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63E0B">
      <w:pPr>
        <w:jc w:val="left"/>
        <w:rPr>
          <w:rFonts w:hint="default" w:ascii="黑体" w:hAnsi="黑体" w:eastAsia="黑体"/>
          <w:sz w:val="32"/>
          <w:szCs w:val="32"/>
          <w:lang w:val="en-US" w:eastAsia="zh-CN"/>
        </w:rPr>
      </w:pPr>
      <w:r>
        <w:rPr>
          <w:rFonts w:hint="eastAsia" w:ascii="黑体" w:hAnsi="黑体" w:eastAsia="黑体"/>
          <w:sz w:val="32"/>
          <w:szCs w:val="32"/>
          <w:lang w:val="en-US" w:eastAsia="zh-CN"/>
        </w:rPr>
        <w:t>附件4</w:t>
      </w:r>
    </w:p>
    <w:p w14:paraId="46A6E2DC">
      <w:pPr>
        <w:jc w:val="center"/>
        <w:rPr>
          <w:rFonts w:ascii="黑体" w:hAnsi="黑体" w:eastAsia="黑体"/>
          <w:sz w:val="44"/>
          <w:szCs w:val="44"/>
        </w:rPr>
      </w:pPr>
      <w:r>
        <w:rPr>
          <w:rFonts w:hint="eastAsia" w:ascii="黑体" w:hAnsi="黑体" w:eastAsia="黑体"/>
          <w:sz w:val="36"/>
          <w:szCs w:val="36"/>
        </w:rPr>
        <w:t>《石家庄市信息化建设项目需求方案编制大纲》</w:t>
      </w:r>
      <w:r>
        <w:rPr>
          <w:rFonts w:ascii="黑体" w:hAnsi="黑体" w:eastAsia="黑体"/>
          <w:sz w:val="44"/>
          <w:szCs w:val="44"/>
        </w:rPr>
        <w:br w:type="textWrapping"/>
      </w:r>
    </w:p>
    <w:p w14:paraId="2A9FC11C">
      <w:pPr>
        <w:spacing w:line="580" w:lineRule="exact"/>
        <w:ind w:firstLine="707" w:firstLineChars="221"/>
        <w:rPr>
          <w:rFonts w:ascii="黑体" w:hAnsi="黑体" w:eastAsia="黑体"/>
          <w:sz w:val="32"/>
          <w:szCs w:val="32"/>
        </w:rPr>
      </w:pPr>
      <w:bookmarkStart w:id="0" w:name="_Toc89173599"/>
      <w:r>
        <w:rPr>
          <w:rFonts w:hint="eastAsia" w:ascii="黑体" w:hAnsi="黑体" w:eastAsia="黑体"/>
          <w:sz w:val="32"/>
          <w:szCs w:val="32"/>
        </w:rPr>
        <w:t>一、项目基本信息</w:t>
      </w:r>
    </w:p>
    <w:p w14:paraId="5D9C31BD">
      <w:pPr>
        <w:pStyle w:val="42"/>
        <w:numPr>
          <w:ilvl w:val="0"/>
          <w:numId w:val="2"/>
        </w:numPr>
        <w:spacing w:line="580" w:lineRule="exact"/>
        <w:ind w:left="567" w:firstLine="0" w:firstLineChars="0"/>
        <w:rPr>
          <w:rFonts w:ascii="楷体" w:hAnsi="楷体" w:eastAsia="楷体"/>
          <w:sz w:val="32"/>
          <w:szCs w:val="32"/>
        </w:rPr>
      </w:pPr>
      <w:r>
        <w:rPr>
          <w:rFonts w:hint="eastAsia" w:ascii="楷体" w:hAnsi="楷体" w:eastAsia="楷体"/>
          <w:sz w:val="32"/>
          <w:szCs w:val="32"/>
        </w:rPr>
        <w:t>项目名称及所属领域与类别</w:t>
      </w:r>
    </w:p>
    <w:p w14:paraId="5BA5F263">
      <w:pPr>
        <w:pStyle w:val="42"/>
        <w:spacing w:line="580" w:lineRule="exact"/>
        <w:ind w:left="567" w:leftChars="270" w:firstLine="0" w:firstLineChars="0"/>
        <w:jc w:val="left"/>
        <w:rPr>
          <w:rFonts w:ascii="仿宋" w:hAnsi="仿宋" w:eastAsia="仿宋"/>
          <w:sz w:val="32"/>
          <w:szCs w:val="32"/>
        </w:rPr>
      </w:pPr>
      <w:r>
        <w:rPr>
          <w:rFonts w:hint="eastAsia" w:ascii="仿宋" w:hAnsi="仿宋" w:eastAsia="仿宋"/>
          <w:sz w:val="32"/>
          <w:szCs w:val="32"/>
        </w:rPr>
        <w:t>项目名称：</w:t>
      </w:r>
      <w:r>
        <w:rPr>
          <w:rFonts w:hint="eastAsia" w:ascii="仿宋" w:hAnsi="仿宋" w:eastAsia="仿宋"/>
          <w:sz w:val="32"/>
          <w:szCs w:val="32"/>
          <w:lang w:val="en-US" w:eastAsia="zh-CN"/>
        </w:rPr>
        <w:t>石家庄</w:t>
      </w:r>
      <w:r>
        <w:rPr>
          <w:rFonts w:hint="eastAsia" w:ascii="仿宋" w:hAnsi="仿宋" w:eastAsia="仿宋"/>
          <w:sz w:val="32"/>
          <w:szCs w:val="32"/>
        </w:rPr>
        <w:t>市财政信息化服务数字化监管平台。</w:t>
      </w:r>
    </w:p>
    <w:p w14:paraId="4D30391E">
      <w:pPr>
        <w:pStyle w:val="42"/>
        <w:spacing w:line="580" w:lineRule="exact"/>
        <w:ind w:left="7" w:firstLine="560" w:firstLineChars="175"/>
        <w:rPr>
          <w:rFonts w:hint="eastAsia" w:ascii="仿宋" w:hAnsi="仿宋" w:eastAsia="仿宋"/>
          <w:sz w:val="32"/>
          <w:szCs w:val="32"/>
        </w:rPr>
      </w:pPr>
      <w:r>
        <w:rPr>
          <w:rFonts w:ascii="仿宋" w:hAnsi="仿宋" w:eastAsia="仿宋"/>
          <w:sz w:val="32"/>
          <w:szCs w:val="32"/>
        </w:rPr>
        <w:t>项目类型：政务服务、机关办公保障、公共服务及民生保障。</w:t>
      </w:r>
    </w:p>
    <w:p w14:paraId="3A321B53">
      <w:pPr>
        <w:pStyle w:val="42"/>
        <w:spacing w:line="580" w:lineRule="exact"/>
        <w:ind w:left="7" w:firstLine="560" w:firstLineChars="175"/>
        <w:rPr>
          <w:rFonts w:ascii="仿宋" w:hAnsi="仿宋" w:eastAsia="仿宋"/>
          <w:strike/>
          <w:color w:val="FF0000"/>
          <w:sz w:val="32"/>
          <w:szCs w:val="32"/>
        </w:rPr>
      </w:pPr>
      <w:r>
        <w:rPr>
          <w:rFonts w:hint="eastAsia" w:ascii="仿宋" w:hAnsi="仿宋" w:eastAsia="仿宋"/>
          <w:sz w:val="32"/>
          <w:szCs w:val="32"/>
        </w:rPr>
        <w:t>服务对象：政府、内部专用。</w:t>
      </w:r>
    </w:p>
    <w:p w14:paraId="7AA06322">
      <w:pPr>
        <w:pStyle w:val="42"/>
        <w:spacing w:line="580" w:lineRule="exact"/>
        <w:ind w:left="567" w:leftChars="270" w:firstLine="0" w:firstLineChars="0"/>
        <w:rPr>
          <w:rFonts w:ascii="仿宋" w:hAnsi="仿宋" w:eastAsia="仿宋"/>
          <w:sz w:val="32"/>
          <w:szCs w:val="32"/>
        </w:rPr>
      </w:pPr>
      <w:r>
        <w:rPr>
          <w:rFonts w:hint="eastAsia" w:ascii="仿宋" w:hAnsi="仿宋" w:eastAsia="仿宋"/>
          <w:sz w:val="32"/>
          <w:szCs w:val="32"/>
        </w:rPr>
        <w:t>项目类别：新建。</w:t>
      </w:r>
    </w:p>
    <w:p w14:paraId="4FEF5E86">
      <w:pPr>
        <w:pStyle w:val="42"/>
        <w:numPr>
          <w:ilvl w:val="0"/>
          <w:numId w:val="2"/>
        </w:numPr>
        <w:spacing w:line="580" w:lineRule="exact"/>
        <w:ind w:left="567" w:firstLine="0" w:firstLineChars="0"/>
        <w:rPr>
          <w:rFonts w:ascii="楷体" w:hAnsi="楷体" w:eastAsia="楷体"/>
          <w:sz w:val="32"/>
          <w:szCs w:val="32"/>
        </w:rPr>
      </w:pPr>
      <w:r>
        <w:rPr>
          <w:rFonts w:hint="eastAsia" w:ascii="楷体" w:hAnsi="楷体" w:eastAsia="楷体"/>
          <w:sz w:val="32"/>
          <w:szCs w:val="32"/>
        </w:rPr>
        <w:t>项目需求单位</w:t>
      </w:r>
    </w:p>
    <w:p w14:paraId="4FBEC39A">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需求单位名称：石家庄市财政局</w:t>
      </w:r>
    </w:p>
    <w:p w14:paraId="025986B7">
      <w:pPr>
        <w:spacing w:line="580" w:lineRule="exact"/>
        <w:ind w:firstLine="707" w:firstLineChars="221"/>
        <w:rPr>
          <w:rFonts w:ascii="仿宋" w:hAnsi="仿宋" w:eastAsia="仿宋"/>
          <w:sz w:val="32"/>
          <w:szCs w:val="32"/>
        </w:rPr>
      </w:pPr>
      <w:r>
        <w:rPr>
          <w:rFonts w:hint="eastAsia" w:ascii="仿宋" w:hAnsi="仿宋" w:eastAsia="仿宋"/>
          <w:sz w:val="32"/>
          <w:szCs w:val="32"/>
        </w:rPr>
        <w:t>联系人：尚云  信息管理中心工程师  18503255103。</w:t>
      </w:r>
    </w:p>
    <w:p w14:paraId="3E570D32">
      <w:pPr>
        <w:pStyle w:val="42"/>
        <w:numPr>
          <w:ilvl w:val="0"/>
          <w:numId w:val="2"/>
        </w:numPr>
        <w:spacing w:line="580" w:lineRule="exact"/>
        <w:ind w:left="567" w:firstLine="0" w:firstLineChars="0"/>
        <w:rPr>
          <w:rFonts w:ascii="楷体" w:hAnsi="楷体" w:eastAsia="楷体"/>
          <w:sz w:val="32"/>
          <w:szCs w:val="32"/>
        </w:rPr>
      </w:pPr>
      <w:r>
        <w:rPr>
          <w:rFonts w:hint="eastAsia" w:ascii="楷体" w:hAnsi="楷体" w:eastAsia="楷体"/>
          <w:sz w:val="32"/>
          <w:szCs w:val="32"/>
        </w:rPr>
        <w:t>项目资金来源和概算上限</w:t>
      </w:r>
    </w:p>
    <w:p w14:paraId="58E78ACB">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资金来源：市级财政拨款</w:t>
      </w:r>
    </w:p>
    <w:p w14:paraId="35BDA601">
      <w:pPr>
        <w:spacing w:line="580" w:lineRule="exact"/>
        <w:ind w:firstLine="707" w:firstLineChars="221"/>
        <w:rPr>
          <w:rFonts w:ascii="仿宋" w:hAnsi="仿宋" w:eastAsia="仿宋"/>
          <w:sz w:val="32"/>
          <w:szCs w:val="32"/>
        </w:rPr>
      </w:pPr>
      <w:r>
        <w:rPr>
          <w:rFonts w:hint="eastAsia" w:ascii="仿宋" w:hAnsi="仿宋" w:eastAsia="仿宋"/>
          <w:sz w:val="32"/>
          <w:szCs w:val="32"/>
        </w:rPr>
        <w:t>项目概算：</w:t>
      </w:r>
      <w:r>
        <w:rPr>
          <w:rFonts w:hint="eastAsia" w:ascii="仿宋" w:hAnsi="仿宋" w:eastAsia="仿宋"/>
          <w:sz w:val="32"/>
          <w:szCs w:val="32"/>
          <w:lang w:val="en-US" w:eastAsia="zh-CN"/>
        </w:rPr>
        <w:t>99.9</w:t>
      </w:r>
      <w:r>
        <w:rPr>
          <w:rFonts w:hint="eastAsia" w:ascii="仿宋" w:hAnsi="仿宋" w:eastAsia="仿宋"/>
          <w:sz w:val="32"/>
          <w:szCs w:val="32"/>
        </w:rPr>
        <w:t>万元</w:t>
      </w:r>
    </w:p>
    <w:p w14:paraId="48E44F2D">
      <w:pPr>
        <w:pStyle w:val="42"/>
        <w:numPr>
          <w:ilvl w:val="0"/>
          <w:numId w:val="2"/>
        </w:numPr>
        <w:spacing w:line="580" w:lineRule="exact"/>
        <w:ind w:left="567" w:firstLine="0" w:firstLineChars="0"/>
        <w:rPr>
          <w:rFonts w:ascii="楷体" w:hAnsi="楷体" w:eastAsia="楷体"/>
          <w:sz w:val="32"/>
          <w:szCs w:val="32"/>
        </w:rPr>
      </w:pPr>
      <w:r>
        <w:rPr>
          <w:rFonts w:hint="eastAsia" w:ascii="楷体" w:hAnsi="楷体" w:eastAsia="楷体"/>
          <w:sz w:val="32"/>
          <w:szCs w:val="32"/>
        </w:rPr>
        <w:t>项目实施周期</w:t>
      </w:r>
    </w:p>
    <w:p w14:paraId="467E7F33">
      <w:pPr>
        <w:spacing w:line="580" w:lineRule="exact"/>
        <w:ind w:firstLine="707" w:firstLineChars="221"/>
        <w:rPr>
          <w:rFonts w:ascii="仿宋" w:hAnsi="仿宋" w:eastAsia="仿宋"/>
          <w:sz w:val="32"/>
          <w:szCs w:val="32"/>
        </w:rPr>
      </w:pPr>
      <w:r>
        <w:rPr>
          <w:rFonts w:hint="eastAsia" w:ascii="仿宋" w:hAnsi="仿宋" w:eastAsia="仿宋"/>
          <w:sz w:val="32"/>
          <w:szCs w:val="32"/>
        </w:rPr>
        <w:t>项目实施周期：3个月。</w:t>
      </w:r>
    </w:p>
    <w:p w14:paraId="10D2B8C9">
      <w:pPr>
        <w:pStyle w:val="42"/>
        <w:numPr>
          <w:ilvl w:val="0"/>
          <w:numId w:val="2"/>
        </w:numPr>
        <w:spacing w:line="580" w:lineRule="exact"/>
        <w:ind w:left="567" w:leftChars="270" w:firstLine="0" w:firstLineChars="0"/>
        <w:rPr>
          <w:rFonts w:ascii="楷体" w:hAnsi="楷体" w:eastAsia="楷体"/>
          <w:sz w:val="32"/>
          <w:szCs w:val="32"/>
        </w:rPr>
      </w:pPr>
      <w:r>
        <w:rPr>
          <w:rFonts w:hint="eastAsia" w:ascii="楷体" w:hAnsi="楷体" w:eastAsia="楷体"/>
          <w:sz w:val="32"/>
          <w:szCs w:val="32"/>
        </w:rPr>
        <w:t>项目立项依据</w:t>
      </w:r>
    </w:p>
    <w:p w14:paraId="6467A2D4">
      <w:pPr>
        <w:spacing w:line="580" w:lineRule="exact"/>
        <w:ind w:firstLine="640" w:firstLineChars="200"/>
        <w:rPr>
          <w:rFonts w:hint="eastAsia" w:ascii="仿宋" w:hAnsi="仿宋" w:eastAsia="仿宋"/>
          <w:sz w:val="32"/>
          <w:szCs w:val="32"/>
        </w:rPr>
      </w:pPr>
      <w:r>
        <w:rPr>
          <w:rFonts w:hint="eastAsia" w:ascii="仿宋" w:hAnsi="仿宋" w:eastAsia="仿宋"/>
          <w:kern w:val="0"/>
          <w:sz w:val="32"/>
          <w:szCs w:val="32"/>
          <w:lang w:val="zh-CN"/>
        </w:rPr>
        <w:t>财政部《财政网络安全总体策略》</w:t>
      </w:r>
    </w:p>
    <w:p w14:paraId="198B5812">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省财政厅《关于做好网络安全专项行动防守工作的通知》</w:t>
      </w:r>
    </w:p>
    <w:p w14:paraId="146D2B9B">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市公安局《关于开展供应链安全风险排查整治专项工作的通知》</w:t>
      </w:r>
    </w:p>
    <w:p w14:paraId="0B70CFDC">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市委网信办《关于开展网络数据安全自查评估的通知》</w:t>
      </w:r>
    </w:p>
    <w:p w14:paraId="1AF7B546">
      <w:pPr>
        <w:spacing w:line="580" w:lineRule="exact"/>
        <w:ind w:firstLine="640" w:firstLineChars="200"/>
        <w:rPr>
          <w:rFonts w:ascii="黑体" w:hAnsi="黑体" w:eastAsia="黑体"/>
          <w:sz w:val="32"/>
          <w:szCs w:val="32"/>
        </w:rPr>
      </w:pPr>
      <w:r>
        <w:rPr>
          <w:rFonts w:hint="eastAsia" w:ascii="黑体" w:hAnsi="黑体" w:eastAsia="黑体"/>
          <w:sz w:val="32"/>
          <w:szCs w:val="32"/>
        </w:rPr>
        <w:t>二、项目需求主要内容</w:t>
      </w:r>
    </w:p>
    <w:p w14:paraId="5F718B58">
      <w:pPr>
        <w:spacing w:line="580" w:lineRule="exact"/>
        <w:ind w:firstLine="640" w:firstLineChars="200"/>
        <w:rPr>
          <w:rFonts w:ascii="楷体" w:hAnsi="楷体" w:eastAsia="楷体"/>
          <w:sz w:val="32"/>
          <w:szCs w:val="32"/>
        </w:rPr>
      </w:pPr>
      <w:r>
        <w:rPr>
          <w:rFonts w:hint="eastAsia" w:ascii="楷体" w:hAnsi="楷体" w:eastAsia="楷体"/>
          <w:sz w:val="32"/>
          <w:szCs w:val="32"/>
        </w:rPr>
        <w:t>（一）项目需求背景</w:t>
      </w:r>
    </w:p>
    <w:p w14:paraId="5885CA80">
      <w:pPr>
        <w:autoSpaceDE w:val="0"/>
        <w:autoSpaceDN w:val="0"/>
        <w:adjustRightInd w:val="0"/>
        <w:spacing w:line="360" w:lineRule="auto"/>
        <w:ind w:firstLine="707" w:firstLineChars="221"/>
        <w:rPr>
          <w:rFonts w:hint="eastAsia" w:ascii="仿宋" w:hAnsi="仿宋" w:eastAsia="仿宋"/>
          <w:kern w:val="0"/>
          <w:sz w:val="32"/>
          <w:szCs w:val="32"/>
          <w:lang w:val="zh-CN"/>
        </w:rPr>
      </w:pPr>
      <w:r>
        <w:rPr>
          <w:rFonts w:hint="eastAsia" w:ascii="仿宋" w:hAnsi="仿宋" w:eastAsia="仿宋"/>
          <w:kern w:val="0"/>
          <w:sz w:val="32"/>
          <w:szCs w:val="32"/>
          <w:lang w:val="zh-CN"/>
        </w:rPr>
        <w:t>市财政信息化系统业务数据涉及全市2126家预算单位、</w:t>
      </w:r>
      <w:r>
        <w:rPr>
          <w:rFonts w:hint="eastAsia" w:ascii="仿宋" w:hAnsi="仿宋" w:eastAsia="仿宋"/>
          <w:kern w:val="0"/>
          <w:sz w:val="32"/>
          <w:szCs w:val="32"/>
          <w:lang w:val="en-US" w:eastAsia="zh-CN"/>
        </w:rPr>
        <w:t>412</w:t>
      </w:r>
      <w:r>
        <w:rPr>
          <w:rFonts w:hint="eastAsia" w:ascii="仿宋" w:hAnsi="仿宋" w:eastAsia="仿宋"/>
          <w:kern w:val="0"/>
          <w:sz w:val="32"/>
          <w:szCs w:val="32"/>
          <w:lang w:val="zh-CN"/>
        </w:rPr>
        <w:t>家非税执收单位、</w:t>
      </w:r>
      <w:r>
        <w:rPr>
          <w:rFonts w:hint="eastAsia" w:ascii="仿宋" w:hAnsi="仿宋" w:eastAsia="仿宋"/>
          <w:kern w:val="0"/>
          <w:sz w:val="32"/>
          <w:szCs w:val="32"/>
          <w:lang w:val="en-US" w:eastAsia="zh-CN"/>
        </w:rPr>
        <w:t>788</w:t>
      </w:r>
      <w:r>
        <w:rPr>
          <w:rFonts w:hint="eastAsia" w:ascii="仿宋" w:hAnsi="仿宋" w:eastAsia="仿宋"/>
          <w:kern w:val="0"/>
          <w:sz w:val="32"/>
          <w:szCs w:val="32"/>
          <w:lang w:val="zh-CN"/>
        </w:rPr>
        <w:t>家票据使用单位和</w:t>
      </w:r>
      <w:r>
        <w:rPr>
          <w:rFonts w:hint="eastAsia" w:ascii="仿宋" w:hAnsi="仿宋" w:eastAsia="仿宋"/>
          <w:kern w:val="0"/>
          <w:sz w:val="32"/>
          <w:szCs w:val="32"/>
          <w:lang w:val="en-US" w:eastAsia="zh-CN"/>
        </w:rPr>
        <w:t>21</w:t>
      </w:r>
      <w:r>
        <w:rPr>
          <w:rFonts w:hint="eastAsia" w:ascii="仿宋" w:hAnsi="仿宋" w:eastAsia="仿宋"/>
          <w:kern w:val="0"/>
          <w:sz w:val="32"/>
          <w:szCs w:val="32"/>
          <w:lang w:val="zh-CN"/>
        </w:rPr>
        <w:t>家商业银行。各类硬件设备</w:t>
      </w:r>
      <w:r>
        <w:rPr>
          <w:rFonts w:hint="eastAsia" w:ascii="仿宋" w:hAnsi="仿宋" w:eastAsia="仿宋"/>
          <w:kern w:val="0"/>
          <w:sz w:val="32"/>
          <w:szCs w:val="32"/>
          <w:lang w:val="en-US" w:eastAsia="zh-CN"/>
        </w:rPr>
        <w:t>及软件系统</w:t>
      </w:r>
      <w:r>
        <w:rPr>
          <w:rFonts w:hint="eastAsia" w:ascii="仿宋" w:hAnsi="仿宋" w:eastAsia="仿宋"/>
          <w:kern w:val="0"/>
          <w:sz w:val="32"/>
          <w:szCs w:val="32"/>
          <w:lang w:val="zh-CN"/>
        </w:rPr>
        <w:t>近1000台（</w:t>
      </w:r>
      <w:r>
        <w:rPr>
          <w:rFonts w:hint="eastAsia" w:ascii="仿宋" w:hAnsi="仿宋" w:eastAsia="仿宋"/>
          <w:kern w:val="0"/>
          <w:sz w:val="32"/>
          <w:szCs w:val="32"/>
          <w:lang w:val="en-US" w:eastAsia="zh-CN"/>
        </w:rPr>
        <w:t>套</w:t>
      </w:r>
      <w:r>
        <w:rPr>
          <w:rFonts w:hint="eastAsia" w:ascii="仿宋" w:hAnsi="仿宋" w:eastAsia="仿宋"/>
          <w:kern w:val="0"/>
          <w:sz w:val="32"/>
          <w:szCs w:val="32"/>
          <w:lang w:val="zh-CN"/>
        </w:rPr>
        <w:t>），为财政信息化提供技术服务的厂商约30家。近年来，因信息化服务商存在信息泄露、恶意代码、漏洞、后门等安全隐患，财政应用系统被攻击、资金被盗用事件时有发生，财政资金及关键业务数据面临极大安全风险。</w:t>
      </w:r>
    </w:p>
    <w:p w14:paraId="25F41324">
      <w:pPr>
        <w:autoSpaceDE w:val="0"/>
        <w:autoSpaceDN w:val="0"/>
        <w:adjustRightInd w:val="0"/>
        <w:spacing w:line="360" w:lineRule="auto"/>
        <w:ind w:firstLine="707" w:firstLineChars="221"/>
        <w:rPr>
          <w:rFonts w:hint="eastAsia" w:ascii="仿宋" w:hAnsi="仿宋" w:eastAsia="仿宋"/>
          <w:kern w:val="0"/>
          <w:sz w:val="32"/>
          <w:szCs w:val="32"/>
          <w:lang w:val="zh-CN"/>
        </w:rPr>
      </w:pPr>
      <w:r>
        <w:rPr>
          <w:rFonts w:hint="eastAsia" w:ascii="仿宋" w:hAnsi="仿宋" w:eastAsia="仿宋"/>
          <w:kern w:val="0"/>
          <w:sz w:val="32"/>
          <w:szCs w:val="32"/>
          <w:lang w:val="zh-CN"/>
        </w:rPr>
        <w:t>2020年国家网信办《网络安全审查办法》、2023年财政部《财政网络安全总体策略》、2024年省财政厅《关于做好网络安全专项行动防守工作的通知》、市公安局《关于开展供应链安全风险排查整治专项工作的通知》以及市委网信办《关于开展网络数据安全自查评估的通知》等均对</w:t>
      </w:r>
      <w:r>
        <w:rPr>
          <w:rFonts w:hint="eastAsia" w:ascii="仿宋" w:hAnsi="仿宋" w:eastAsia="仿宋"/>
          <w:kern w:val="0"/>
          <w:sz w:val="32"/>
          <w:szCs w:val="32"/>
          <w:lang w:val="en-US" w:eastAsia="zh-CN"/>
        </w:rPr>
        <w:t>提供信息化服务</w:t>
      </w:r>
      <w:bookmarkStart w:id="1" w:name="_GoBack"/>
      <w:bookmarkEnd w:id="1"/>
      <w:r>
        <w:rPr>
          <w:rFonts w:hint="eastAsia" w:ascii="仿宋" w:hAnsi="仿宋" w:eastAsia="仿宋"/>
          <w:kern w:val="0"/>
          <w:sz w:val="32"/>
          <w:szCs w:val="32"/>
          <w:lang w:val="en-US" w:eastAsia="zh-CN"/>
        </w:rPr>
        <w:t>的</w:t>
      </w:r>
      <w:r>
        <w:rPr>
          <w:rFonts w:hint="eastAsia" w:ascii="仿宋" w:hAnsi="仿宋" w:eastAsia="仿宋"/>
          <w:kern w:val="0"/>
          <w:sz w:val="32"/>
          <w:szCs w:val="32"/>
          <w:lang w:val="zh-CN"/>
        </w:rPr>
        <w:t>供应链</w:t>
      </w:r>
      <w:r>
        <w:rPr>
          <w:rFonts w:hint="eastAsia" w:ascii="仿宋" w:hAnsi="仿宋" w:eastAsia="仿宋"/>
          <w:kern w:val="0"/>
          <w:sz w:val="32"/>
          <w:szCs w:val="32"/>
          <w:lang w:val="en-US" w:eastAsia="zh-CN"/>
        </w:rPr>
        <w:t>企业</w:t>
      </w:r>
      <w:r>
        <w:rPr>
          <w:rFonts w:hint="eastAsia" w:ascii="仿宋" w:hAnsi="仿宋" w:eastAsia="仿宋"/>
          <w:kern w:val="0"/>
          <w:sz w:val="32"/>
          <w:szCs w:val="32"/>
          <w:lang w:val="zh-CN"/>
        </w:rPr>
        <w:t>安全提出了明确要求。</w:t>
      </w:r>
    </w:p>
    <w:p w14:paraId="71959EE8">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根据上述文件相关要求，目前我局在供应链安全管理中存在以下隐患：</w:t>
      </w:r>
    </w:p>
    <w:p w14:paraId="03A13130">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 xml:space="preserve">1. 供应商安全管理不足导致的安全漏洞渗透  </w:t>
      </w:r>
    </w:p>
    <w:p w14:paraId="50C8ED37">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 xml:space="preserve">供应商自身安全防护能力薄弱（如缺乏漏洞修复机制、未定期进行安全自查），极可能被攻击者利用入侵财政局系统。  </w:t>
      </w:r>
    </w:p>
    <w:p w14:paraId="2680DBE5">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 xml:space="preserve">2. 第三方软件/硬件植入恶意代码或后门  </w:t>
      </w:r>
    </w:p>
    <w:p w14:paraId="06B000BE">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 xml:space="preserve">供应商提供的设备、软件或更新包中可能存在被植入后门、恶意程序（如固件级攻击）等风险，引起下述危害：一是通过网络传播至财政局核心业务系统，引发数据篡改或业务中断；二是期潜伏并窃取财政敏感数据（如预算信息、资金流向），甚至远程操控关键系统。 </w:t>
      </w:r>
    </w:p>
    <w:p w14:paraId="40C1C5A6">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 xml:space="preserve">3. 数据泄露与隐私合规风险  </w:t>
      </w:r>
    </w:p>
    <w:p w14:paraId="3E8EEF13">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供应商在项目实施或运维过程中接触财政数据，可能因数据保护措施不健全，敏感财政数据（如纳税人信息、人员工资）外泄，引发公众信任危机及社会舆情。</w:t>
      </w:r>
    </w:p>
    <w:p w14:paraId="5F82C0C7">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 xml:space="preserve">4. 信息化服务商过度权限滥用  </w:t>
      </w:r>
    </w:p>
    <w:p w14:paraId="54CF809C">
      <w:pPr>
        <w:autoSpaceDE w:val="0"/>
        <w:autoSpaceDN w:val="0"/>
        <w:adjustRightInd w:val="0"/>
        <w:spacing w:line="360" w:lineRule="auto"/>
        <w:ind w:firstLine="707" w:firstLineChars="221"/>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 xml:space="preserve">供应商在运维过程中获得过高系统权限（如数据库管理员权限），可能有意或无意滥用权限（如越权访问、配置错误），造成财政资金被盗用。  </w:t>
      </w:r>
    </w:p>
    <w:p w14:paraId="178AC3F2">
      <w:pPr>
        <w:spacing w:line="580" w:lineRule="exact"/>
        <w:ind w:firstLine="640" w:firstLineChars="200"/>
        <w:rPr>
          <w:rFonts w:ascii="楷体" w:hAnsi="楷体" w:eastAsia="楷体"/>
          <w:sz w:val="32"/>
          <w:szCs w:val="32"/>
        </w:rPr>
      </w:pPr>
      <w:r>
        <w:rPr>
          <w:rFonts w:hint="eastAsia" w:ascii="楷体" w:hAnsi="楷体" w:eastAsia="楷体"/>
          <w:sz w:val="32"/>
          <w:szCs w:val="32"/>
        </w:rPr>
        <w:t>（二）项目建设目标</w:t>
      </w:r>
    </w:p>
    <w:p w14:paraId="4CF4F831">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为贯彻落实国家、省、市网络安全主管部门关于供应链安全工作的相关要求，我局亟需加快《市财政信息化服务数字化监管平台》建设。主要内容包含：一是开发</w:t>
      </w:r>
      <w:r>
        <w:rPr>
          <w:rFonts w:hint="eastAsia" w:ascii="仿宋" w:hAnsi="仿宋" w:eastAsia="仿宋"/>
          <w:sz w:val="32"/>
          <w:szCs w:val="32"/>
          <w:lang w:eastAsia="zh-CN"/>
        </w:rPr>
        <w:t>信息化服务商</w:t>
      </w:r>
      <w:r>
        <w:rPr>
          <w:rFonts w:hint="eastAsia" w:ascii="仿宋" w:hAnsi="仿宋" w:eastAsia="仿宋"/>
          <w:sz w:val="32"/>
          <w:szCs w:val="32"/>
        </w:rPr>
        <w:t>管理模块，督促相关</w:t>
      </w:r>
      <w:r>
        <w:rPr>
          <w:rFonts w:hint="eastAsia" w:ascii="仿宋" w:hAnsi="仿宋" w:eastAsia="仿宋"/>
          <w:sz w:val="32"/>
          <w:szCs w:val="32"/>
          <w:lang w:eastAsia="zh-CN"/>
        </w:rPr>
        <w:t>信息化服务商</w:t>
      </w:r>
      <w:r>
        <w:rPr>
          <w:rFonts w:hint="eastAsia" w:ascii="仿宋" w:hAnsi="仿宋" w:eastAsia="仿宋"/>
          <w:sz w:val="32"/>
          <w:szCs w:val="32"/>
        </w:rPr>
        <w:t>建立自己的网络安全风险防控体系，自主进行安全风险排查工作，利用管理手段和技术手段防范各类安全风险，定期提交相关文档，定期对</w:t>
      </w:r>
      <w:r>
        <w:rPr>
          <w:rFonts w:hint="eastAsia" w:ascii="仿宋" w:hAnsi="仿宋" w:eastAsia="仿宋"/>
          <w:sz w:val="32"/>
          <w:szCs w:val="32"/>
          <w:lang w:eastAsia="zh-CN"/>
        </w:rPr>
        <w:t>信息化服务商</w:t>
      </w:r>
      <w:r>
        <w:rPr>
          <w:rFonts w:hint="eastAsia" w:ascii="仿宋" w:hAnsi="仿宋" w:eastAsia="仿宋"/>
          <w:sz w:val="32"/>
          <w:szCs w:val="32"/>
        </w:rPr>
        <w:t>网络安全水平进行评估；二是开发信息化项目管理和资产管理模块，规范信息化项目全生命周期管理流程，统一管理项目文档、项目资产数据；三是利用资产管理模块对信息化资产分级细化管理，让</w:t>
      </w:r>
      <w:r>
        <w:rPr>
          <w:rFonts w:hint="eastAsia" w:ascii="仿宋" w:hAnsi="仿宋" w:eastAsia="仿宋"/>
          <w:sz w:val="32"/>
          <w:szCs w:val="32"/>
          <w:lang w:eastAsia="zh-CN"/>
        </w:rPr>
        <w:t>信息化服务商</w:t>
      </w:r>
      <w:r>
        <w:rPr>
          <w:rFonts w:hint="eastAsia" w:ascii="仿宋" w:hAnsi="仿宋" w:eastAsia="仿宋"/>
          <w:sz w:val="32"/>
          <w:szCs w:val="32"/>
        </w:rPr>
        <w:t>在项目中主动参与到财政局信息化资产细化管理，对各类资产、特别是可能存在风险的资产进行细化标注，例如：软件资产中的开源组件管理、服务地址台账等；四是开发项目维护管理模块，建立</w:t>
      </w:r>
      <w:r>
        <w:rPr>
          <w:rFonts w:hint="eastAsia" w:ascii="仿宋" w:hAnsi="仿宋" w:eastAsia="仿宋"/>
          <w:sz w:val="32"/>
          <w:szCs w:val="32"/>
          <w:lang w:eastAsia="zh-CN"/>
        </w:rPr>
        <w:t>信息化服务商</w:t>
      </w:r>
      <w:r>
        <w:rPr>
          <w:rFonts w:hint="eastAsia" w:ascii="仿宋" w:hAnsi="仿宋" w:eastAsia="仿宋"/>
          <w:sz w:val="32"/>
          <w:szCs w:val="32"/>
        </w:rPr>
        <w:t>运维操作的安全路径，</w:t>
      </w:r>
      <w:r>
        <w:rPr>
          <w:rFonts w:hint="eastAsia" w:ascii="仿宋" w:hAnsi="仿宋" w:eastAsia="仿宋"/>
          <w:sz w:val="32"/>
          <w:szCs w:val="32"/>
          <w:lang w:eastAsia="zh-CN"/>
        </w:rPr>
        <w:t>信息化服务商</w:t>
      </w:r>
      <w:r>
        <w:rPr>
          <w:rFonts w:hint="eastAsia" w:ascii="仿宋" w:hAnsi="仿宋" w:eastAsia="仿宋"/>
          <w:sz w:val="32"/>
          <w:szCs w:val="32"/>
        </w:rPr>
        <w:t>通过维护工单对接财政局运维安全管理平台完成项目维护操作，严格管控维护操作命令、文件上传下载、剪贴板等，有效防控</w:t>
      </w:r>
      <w:r>
        <w:rPr>
          <w:rFonts w:hint="eastAsia" w:ascii="仿宋" w:hAnsi="仿宋" w:eastAsia="仿宋"/>
          <w:sz w:val="32"/>
          <w:szCs w:val="32"/>
          <w:lang w:eastAsia="zh-CN"/>
        </w:rPr>
        <w:t>信息化服务商</w:t>
      </w:r>
      <w:r>
        <w:rPr>
          <w:rFonts w:hint="eastAsia" w:ascii="仿宋" w:hAnsi="仿宋" w:eastAsia="仿宋"/>
          <w:sz w:val="32"/>
          <w:szCs w:val="32"/>
        </w:rPr>
        <w:t>恶意操作、数据窃取、违规网络连接等风险。</w:t>
      </w:r>
    </w:p>
    <w:p w14:paraId="28618FEA">
      <w:pPr>
        <w:spacing w:line="580" w:lineRule="exact"/>
        <w:ind w:firstLine="640" w:firstLineChars="200"/>
        <w:rPr>
          <w:rFonts w:ascii="楷体" w:hAnsi="楷体" w:eastAsia="楷体"/>
          <w:sz w:val="32"/>
          <w:szCs w:val="32"/>
        </w:rPr>
      </w:pPr>
      <w:r>
        <w:rPr>
          <w:rFonts w:hint="eastAsia" w:ascii="楷体" w:hAnsi="楷体" w:eastAsia="楷体"/>
          <w:sz w:val="32"/>
          <w:szCs w:val="32"/>
        </w:rPr>
        <w:t>（三）项目需求分析</w:t>
      </w:r>
    </w:p>
    <w:p w14:paraId="33167E4D">
      <w:pPr>
        <w:spacing w:line="580" w:lineRule="exact"/>
        <w:ind w:firstLine="707" w:firstLineChars="221"/>
        <w:rPr>
          <w:rFonts w:ascii="仿宋" w:hAnsi="仿宋" w:eastAsia="仿宋"/>
          <w:sz w:val="32"/>
          <w:szCs w:val="32"/>
        </w:rPr>
      </w:pPr>
      <w:r>
        <w:rPr>
          <w:rFonts w:hint="eastAsia" w:ascii="仿宋" w:hAnsi="仿宋" w:eastAsia="仿宋"/>
          <w:sz w:val="32"/>
          <w:szCs w:val="32"/>
        </w:rPr>
        <w:t>1.业务功能及流程分析</w:t>
      </w:r>
    </w:p>
    <w:p w14:paraId="3A572CC5">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本项目旨在构建石家庄市财政局信息系统</w:t>
      </w:r>
      <w:r>
        <w:rPr>
          <w:rFonts w:hint="eastAsia" w:ascii="仿宋" w:hAnsi="仿宋" w:eastAsia="仿宋"/>
          <w:sz w:val="32"/>
          <w:szCs w:val="32"/>
          <w:lang w:eastAsia="zh-CN"/>
        </w:rPr>
        <w:t>信息化服务商</w:t>
      </w:r>
      <w:r>
        <w:rPr>
          <w:rFonts w:hint="eastAsia" w:ascii="仿宋" w:hAnsi="仿宋" w:eastAsia="仿宋"/>
          <w:sz w:val="32"/>
          <w:szCs w:val="32"/>
        </w:rPr>
        <w:t>数字化监管平台，该平台将网络安全运维管理向外扩展至</w:t>
      </w:r>
      <w:r>
        <w:rPr>
          <w:rFonts w:hint="eastAsia" w:ascii="仿宋" w:hAnsi="仿宋" w:eastAsia="仿宋"/>
          <w:sz w:val="32"/>
          <w:szCs w:val="32"/>
          <w:lang w:eastAsia="zh-CN"/>
        </w:rPr>
        <w:t>信息化服务商</w:t>
      </w:r>
      <w:r>
        <w:rPr>
          <w:rFonts w:hint="eastAsia" w:ascii="仿宋" w:hAnsi="仿宋" w:eastAsia="仿宋"/>
          <w:sz w:val="32"/>
          <w:szCs w:val="32"/>
        </w:rPr>
        <w:t>，以监督其信息安全风险。同时，通过规范信息化项目管理，实现对项目全周期的数字化监管。此外，该平台还将促进</w:t>
      </w:r>
      <w:r>
        <w:rPr>
          <w:rFonts w:hint="eastAsia" w:ascii="仿宋" w:hAnsi="仿宋" w:eastAsia="仿宋"/>
          <w:sz w:val="32"/>
          <w:szCs w:val="32"/>
          <w:lang w:eastAsia="zh-CN"/>
        </w:rPr>
        <w:t>信息化服务商</w:t>
      </w:r>
      <w:r>
        <w:rPr>
          <w:rFonts w:hint="eastAsia" w:ascii="仿宋" w:hAnsi="仿宋" w:eastAsia="仿宋"/>
          <w:sz w:val="32"/>
          <w:szCs w:val="32"/>
        </w:rPr>
        <w:t xml:space="preserve">参与运维安全管理，确保运维资产全生命周期的动态精准控制。 </w:t>
      </w:r>
    </w:p>
    <w:p w14:paraId="605FB0B7">
      <w:pPr>
        <w:spacing w:line="580" w:lineRule="exact"/>
        <w:ind w:firstLine="707" w:firstLineChars="221"/>
        <w:rPr>
          <w:rFonts w:hint="eastAsia" w:ascii="仿宋" w:hAnsi="仿宋" w:eastAsia="仿宋"/>
          <w:sz w:val="32"/>
          <w:szCs w:val="32"/>
        </w:rPr>
      </w:pPr>
    </w:p>
    <w:p w14:paraId="26636073">
      <w:pPr>
        <w:spacing w:line="580" w:lineRule="exact"/>
        <w:ind w:firstLine="464" w:firstLineChars="221"/>
        <w:rPr>
          <w:rFonts w:hint="eastAsia" w:ascii="仿宋" w:hAnsi="仿宋" w:eastAsia="仿宋"/>
          <w:sz w:val="32"/>
          <w:szCs w:val="32"/>
        </w:rPr>
      </w:pPr>
      <w:r>
        <w:drawing>
          <wp:anchor distT="0" distB="0" distL="114300" distR="114300" simplePos="0" relativeHeight="251659264" behindDoc="0" locked="0" layoutInCell="1" allowOverlap="1">
            <wp:simplePos x="0" y="0"/>
            <wp:positionH relativeFrom="column">
              <wp:posOffset>349250</wp:posOffset>
            </wp:positionH>
            <wp:positionV relativeFrom="paragraph">
              <wp:posOffset>83185</wp:posOffset>
            </wp:positionV>
            <wp:extent cx="5034915" cy="328168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034915" cy="3281680"/>
                    </a:xfrm>
                    <a:prstGeom prst="rect">
                      <a:avLst/>
                    </a:prstGeom>
                    <a:noFill/>
                    <a:ln>
                      <a:noFill/>
                    </a:ln>
                  </pic:spPr>
                </pic:pic>
              </a:graphicData>
            </a:graphic>
          </wp:anchor>
        </w:drawing>
      </w:r>
    </w:p>
    <w:p w14:paraId="3A7A09DA">
      <w:pPr>
        <w:spacing w:line="580" w:lineRule="exact"/>
        <w:ind w:firstLine="707" w:firstLineChars="221"/>
        <w:rPr>
          <w:rFonts w:hint="eastAsia" w:ascii="仿宋" w:hAnsi="仿宋" w:eastAsia="仿宋"/>
          <w:sz w:val="32"/>
          <w:szCs w:val="32"/>
        </w:rPr>
      </w:pPr>
    </w:p>
    <w:p w14:paraId="76AA5C94">
      <w:pPr>
        <w:spacing w:line="580" w:lineRule="exact"/>
        <w:ind w:firstLine="707" w:firstLineChars="221"/>
        <w:rPr>
          <w:rFonts w:hint="eastAsia" w:ascii="仿宋" w:hAnsi="仿宋" w:eastAsia="仿宋"/>
          <w:sz w:val="32"/>
          <w:szCs w:val="32"/>
        </w:rPr>
      </w:pPr>
    </w:p>
    <w:p w14:paraId="215E7366">
      <w:pPr>
        <w:spacing w:line="580" w:lineRule="exact"/>
        <w:ind w:firstLine="707" w:firstLineChars="221"/>
        <w:rPr>
          <w:rFonts w:hint="eastAsia" w:ascii="仿宋" w:hAnsi="仿宋" w:eastAsia="仿宋"/>
          <w:sz w:val="32"/>
          <w:szCs w:val="32"/>
        </w:rPr>
      </w:pPr>
    </w:p>
    <w:p w14:paraId="5F697C3E">
      <w:pPr>
        <w:spacing w:line="580" w:lineRule="exact"/>
        <w:ind w:firstLine="707" w:firstLineChars="221"/>
        <w:rPr>
          <w:rFonts w:hint="eastAsia" w:ascii="仿宋" w:hAnsi="仿宋" w:eastAsia="仿宋"/>
          <w:sz w:val="32"/>
          <w:szCs w:val="32"/>
        </w:rPr>
      </w:pPr>
    </w:p>
    <w:p w14:paraId="1D3E1DAE">
      <w:pPr>
        <w:spacing w:line="580" w:lineRule="exact"/>
        <w:ind w:firstLine="707" w:firstLineChars="221"/>
        <w:rPr>
          <w:rFonts w:hint="eastAsia" w:ascii="仿宋" w:hAnsi="仿宋" w:eastAsia="仿宋"/>
          <w:sz w:val="32"/>
          <w:szCs w:val="32"/>
        </w:rPr>
      </w:pPr>
    </w:p>
    <w:p w14:paraId="164D6811">
      <w:pPr>
        <w:spacing w:line="580" w:lineRule="exact"/>
        <w:ind w:firstLine="707" w:firstLineChars="221"/>
        <w:rPr>
          <w:rFonts w:hint="eastAsia" w:ascii="仿宋" w:hAnsi="仿宋" w:eastAsia="仿宋"/>
          <w:sz w:val="32"/>
          <w:szCs w:val="32"/>
        </w:rPr>
      </w:pPr>
    </w:p>
    <w:p w14:paraId="49B79B11">
      <w:pPr>
        <w:spacing w:line="580" w:lineRule="exact"/>
        <w:ind w:firstLine="707" w:firstLineChars="221"/>
        <w:rPr>
          <w:rFonts w:hint="eastAsia" w:ascii="仿宋" w:hAnsi="仿宋" w:eastAsia="仿宋"/>
          <w:sz w:val="32"/>
          <w:szCs w:val="32"/>
        </w:rPr>
      </w:pPr>
    </w:p>
    <w:p w14:paraId="7A5F8849">
      <w:pPr>
        <w:spacing w:line="580" w:lineRule="exact"/>
        <w:ind w:firstLine="707" w:firstLineChars="221"/>
        <w:rPr>
          <w:rFonts w:hint="eastAsia" w:ascii="仿宋" w:hAnsi="仿宋" w:eastAsia="仿宋"/>
          <w:sz w:val="32"/>
          <w:szCs w:val="32"/>
        </w:rPr>
      </w:pPr>
    </w:p>
    <w:p w14:paraId="5B08B7EB">
      <w:pPr>
        <w:spacing w:line="580" w:lineRule="exact"/>
        <w:ind w:firstLine="707" w:firstLineChars="221"/>
        <w:rPr>
          <w:rFonts w:hint="eastAsia" w:ascii="仿宋" w:hAnsi="仿宋" w:eastAsia="仿宋"/>
          <w:sz w:val="32"/>
          <w:szCs w:val="32"/>
        </w:rPr>
      </w:pPr>
      <w:r>
        <w:rPr>
          <w:rFonts w:hint="eastAsia" w:ascii="仿宋" w:hAnsi="仿宋" w:eastAsia="仿宋"/>
          <w:sz w:val="32"/>
          <w:szCs w:val="32"/>
          <w:lang w:eastAsia="zh-CN"/>
        </w:rPr>
        <w:t>信息化服务商</w:t>
      </w:r>
      <w:r>
        <w:rPr>
          <w:rFonts w:hint="eastAsia" w:ascii="仿宋" w:hAnsi="仿宋" w:eastAsia="仿宋"/>
          <w:sz w:val="32"/>
          <w:szCs w:val="32"/>
        </w:rPr>
        <w:t>数字化监管平台以</w:t>
      </w:r>
      <w:r>
        <w:rPr>
          <w:rFonts w:hint="eastAsia" w:ascii="仿宋" w:hAnsi="仿宋" w:eastAsia="仿宋"/>
          <w:sz w:val="32"/>
          <w:szCs w:val="32"/>
          <w:lang w:eastAsia="zh-CN"/>
        </w:rPr>
        <w:t>信息化服务商</w:t>
      </w:r>
      <w:r>
        <w:rPr>
          <w:rFonts w:hint="eastAsia" w:ascii="仿宋" w:hAnsi="仿宋" w:eastAsia="仿宋"/>
          <w:sz w:val="32"/>
          <w:szCs w:val="32"/>
        </w:rPr>
        <w:t>为主要用户，主要设计包括</w:t>
      </w:r>
      <w:r>
        <w:rPr>
          <w:rFonts w:hint="eastAsia" w:ascii="仿宋" w:hAnsi="仿宋" w:eastAsia="仿宋"/>
          <w:sz w:val="32"/>
          <w:szCs w:val="32"/>
          <w:lang w:eastAsia="zh-CN"/>
        </w:rPr>
        <w:t>信息化服务商</w:t>
      </w:r>
      <w:r>
        <w:rPr>
          <w:rFonts w:hint="eastAsia" w:ascii="仿宋" w:hAnsi="仿宋" w:eastAsia="仿宋"/>
          <w:sz w:val="32"/>
          <w:szCs w:val="32"/>
        </w:rPr>
        <w:t>管理、信息化项目管理、项目资产管理、项目维护管理等系统。</w:t>
      </w:r>
    </w:p>
    <w:p w14:paraId="791CF00B">
      <w:pPr>
        <w:spacing w:line="580" w:lineRule="exact"/>
        <w:ind w:firstLine="707" w:firstLineChars="221"/>
        <w:rPr>
          <w:rFonts w:hint="eastAsia" w:ascii="仿宋" w:hAnsi="仿宋" w:eastAsia="仿宋"/>
          <w:sz w:val="32"/>
          <w:szCs w:val="32"/>
        </w:rPr>
      </w:pPr>
      <w:r>
        <w:rPr>
          <w:rFonts w:hint="eastAsia" w:ascii="仿宋" w:hAnsi="仿宋" w:eastAsia="仿宋"/>
          <w:sz w:val="32"/>
          <w:szCs w:val="32"/>
          <w:lang w:eastAsia="zh-CN"/>
        </w:rPr>
        <w:t>信息化服务商</w:t>
      </w:r>
      <w:r>
        <w:rPr>
          <w:rFonts w:hint="eastAsia" w:ascii="仿宋" w:hAnsi="仿宋" w:eastAsia="仿宋"/>
          <w:sz w:val="32"/>
          <w:szCs w:val="32"/>
        </w:rPr>
        <w:t>管理，维护企业基本信息，管理账号，向下关联着信息化项目。</w:t>
      </w:r>
    </w:p>
    <w:p w14:paraId="33409043">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信息化项目管理，规范项目管理流程，汇总项目文档，实现信息化项目全流程数字化管理。</w:t>
      </w:r>
    </w:p>
    <w:p w14:paraId="403E14F9">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项目资产管理向上与项目进行关联，向下与供应链维护管理关联，横向与财政局原有运维系统：基础资源监控、日志收集与分析、运维安全管理进行数据打通，从而实现资产全生命周期、动态精准管控。</w:t>
      </w:r>
    </w:p>
    <w:p w14:paraId="032B0B45">
      <w:pPr>
        <w:spacing w:line="580" w:lineRule="exact"/>
        <w:ind w:firstLine="707" w:firstLineChars="221"/>
        <w:rPr>
          <w:rFonts w:ascii="仿宋" w:hAnsi="仿宋" w:eastAsia="仿宋"/>
          <w:sz w:val="32"/>
          <w:szCs w:val="32"/>
        </w:rPr>
      </w:pPr>
      <w:r>
        <w:rPr>
          <w:rFonts w:hint="eastAsia" w:ascii="仿宋" w:hAnsi="仿宋" w:eastAsia="仿宋"/>
          <w:sz w:val="32"/>
          <w:szCs w:val="32"/>
        </w:rPr>
        <w:t>项目维护管理向上关联资产记录，横向与财政局内部运维安全管理服务管理、工单管理实现信息流转，对项目维护的全过程进行审核、监督、记录。</w:t>
      </w:r>
    </w:p>
    <w:p w14:paraId="3F7B8EB6">
      <w:pPr>
        <w:spacing w:line="580" w:lineRule="exact"/>
        <w:ind w:firstLine="707" w:firstLineChars="221"/>
        <w:rPr>
          <w:rFonts w:ascii="仿宋" w:hAnsi="仿宋" w:eastAsia="仿宋"/>
          <w:b/>
          <w:sz w:val="32"/>
          <w:szCs w:val="32"/>
        </w:rPr>
      </w:pPr>
      <w:r>
        <w:rPr>
          <w:rFonts w:hint="eastAsia" w:ascii="仿宋" w:hAnsi="仿宋" w:eastAsia="仿宋"/>
          <w:b/>
          <w:sz w:val="32"/>
          <w:szCs w:val="32"/>
        </w:rPr>
        <w:t>2.业务、信息量估算</w:t>
      </w:r>
    </w:p>
    <w:p w14:paraId="450079F7">
      <w:pPr>
        <w:spacing w:line="580" w:lineRule="exact"/>
        <w:ind w:firstLine="707" w:firstLineChars="221"/>
        <w:rPr>
          <w:rFonts w:hint="eastAsia" w:ascii="仿宋" w:hAnsi="仿宋" w:eastAsia="仿宋"/>
          <w:b/>
          <w:sz w:val="32"/>
          <w:szCs w:val="32"/>
        </w:rPr>
      </w:pPr>
      <w:r>
        <w:rPr>
          <w:rFonts w:hint="eastAsia" w:ascii="仿宋" w:hAnsi="仿宋" w:eastAsia="仿宋"/>
          <w:kern w:val="0"/>
          <w:sz w:val="32"/>
          <w:szCs w:val="32"/>
          <w:lang w:val="zh-CN"/>
        </w:rPr>
        <w:t>本项目涉及提供技术支持服务的信息化服务商超过30家。各类硬件设备近1000台，应用服务器、中间件、数据库服务器超过100台，虚拟机、应用容器近2</w:t>
      </w:r>
      <w:r>
        <w:rPr>
          <w:rFonts w:ascii="仿宋" w:hAnsi="仿宋" w:eastAsia="仿宋"/>
          <w:kern w:val="0"/>
          <w:sz w:val="32"/>
          <w:szCs w:val="32"/>
          <w:lang w:val="zh-CN"/>
        </w:rPr>
        <w:t>00</w:t>
      </w:r>
      <w:r>
        <w:rPr>
          <w:rFonts w:hint="eastAsia" w:ascii="仿宋" w:hAnsi="仿宋" w:eastAsia="仿宋"/>
          <w:kern w:val="0"/>
          <w:sz w:val="32"/>
          <w:szCs w:val="32"/>
          <w:lang w:val="zh-CN"/>
        </w:rPr>
        <w:t>个。</w:t>
      </w:r>
    </w:p>
    <w:p w14:paraId="2C5F644D">
      <w:pPr>
        <w:spacing w:line="580" w:lineRule="exact"/>
        <w:ind w:firstLine="707" w:firstLineChars="221"/>
        <w:rPr>
          <w:rFonts w:ascii="仿宋" w:hAnsi="仿宋" w:eastAsia="仿宋"/>
          <w:sz w:val="32"/>
          <w:szCs w:val="32"/>
        </w:rPr>
      </w:pPr>
      <w:r>
        <w:rPr>
          <w:rFonts w:hint="eastAsia" w:ascii="仿宋" w:hAnsi="仿宋" w:eastAsia="仿宋"/>
          <w:sz w:val="32"/>
          <w:szCs w:val="32"/>
        </w:rPr>
        <w:t>3.系统功能需求</w:t>
      </w:r>
    </w:p>
    <w:p w14:paraId="0D6E8633">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本次石家庄市财政局</w:t>
      </w:r>
      <w:r>
        <w:rPr>
          <w:rFonts w:hint="eastAsia" w:ascii="仿宋" w:hAnsi="仿宋" w:eastAsia="仿宋"/>
          <w:sz w:val="32"/>
          <w:szCs w:val="32"/>
          <w:lang w:eastAsia="zh-CN"/>
        </w:rPr>
        <w:t>信息化服务商</w:t>
      </w:r>
      <w:r>
        <w:rPr>
          <w:rFonts w:hint="eastAsia" w:ascii="仿宋" w:hAnsi="仿宋" w:eastAsia="仿宋"/>
          <w:sz w:val="32"/>
          <w:szCs w:val="32"/>
        </w:rPr>
        <w:t>数字化监管项目主要需求如下：</w:t>
      </w:r>
    </w:p>
    <w:p w14:paraId="320245E3">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以实景方式展现两个机房的所有信息化设备，发现设备故障后，定位更快。</w:t>
      </w:r>
    </w:p>
    <w:p w14:paraId="0D4EBB2F">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和现有的设备监控系统对接，设备或系统发生故障后实时呈现。</w:t>
      </w:r>
    </w:p>
    <w:p w14:paraId="5F5A44C3">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和设备有关联的所有企业信息展示（厂商、供货商、维修）。</w:t>
      </w:r>
    </w:p>
    <w:p w14:paraId="42009006">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每个设备为那些应用提供服务，设备损坏会影响那些业务。</w:t>
      </w:r>
    </w:p>
    <w:p w14:paraId="7755E2FB">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每个设备和系统二维码展示供应链信息，机房实地巡检发现问题，更快的定位问题。</w:t>
      </w:r>
    </w:p>
    <w:p w14:paraId="68EED0BE">
      <w:pPr>
        <w:spacing w:line="580" w:lineRule="exact"/>
        <w:ind w:firstLine="707" w:firstLineChars="221"/>
        <w:rPr>
          <w:rFonts w:ascii="仿宋" w:hAnsi="仿宋" w:eastAsia="仿宋"/>
          <w:b/>
          <w:sz w:val="32"/>
          <w:szCs w:val="32"/>
        </w:rPr>
      </w:pPr>
      <w:r>
        <w:rPr>
          <w:rFonts w:hint="eastAsia" w:ascii="仿宋" w:hAnsi="仿宋" w:eastAsia="仿宋"/>
          <w:b/>
          <w:sz w:val="32"/>
          <w:szCs w:val="32"/>
        </w:rPr>
        <w:t>4.系统性能需求</w:t>
      </w:r>
    </w:p>
    <w:p w14:paraId="4215F0F9">
      <w:pPr>
        <w:autoSpaceDE w:val="0"/>
        <w:autoSpaceDN w:val="0"/>
        <w:adjustRightInd w:val="0"/>
        <w:spacing w:line="360" w:lineRule="auto"/>
        <w:ind w:firstLine="640" w:firstLineChars="200"/>
        <w:rPr>
          <w:rFonts w:ascii="仿宋" w:hAnsi="仿宋" w:eastAsia="仿宋"/>
          <w:kern w:val="0"/>
          <w:sz w:val="32"/>
          <w:szCs w:val="32"/>
          <w:lang w:val="zh-CN"/>
        </w:rPr>
      </w:pPr>
      <w:r>
        <w:rPr>
          <w:rFonts w:hint="eastAsia" w:ascii="仿宋" w:hAnsi="仿宋" w:eastAsia="仿宋"/>
          <w:kern w:val="0"/>
          <w:sz w:val="32"/>
          <w:szCs w:val="32"/>
          <w:lang w:val="zh-CN"/>
        </w:rPr>
        <w:t>本项目涉及信息资产数量约为1500个，其中物理资产约1</w:t>
      </w:r>
      <w:r>
        <w:rPr>
          <w:rFonts w:ascii="仿宋" w:hAnsi="仿宋" w:eastAsia="仿宋"/>
          <w:kern w:val="0"/>
          <w:sz w:val="32"/>
          <w:szCs w:val="32"/>
          <w:lang w:val="zh-CN"/>
        </w:rPr>
        <w:t>000</w:t>
      </w:r>
      <w:r>
        <w:rPr>
          <w:rFonts w:hint="eastAsia" w:ascii="仿宋" w:hAnsi="仿宋" w:eastAsia="仿宋"/>
          <w:kern w:val="0"/>
          <w:sz w:val="32"/>
          <w:szCs w:val="32"/>
          <w:lang w:val="zh-CN"/>
        </w:rPr>
        <w:t>个，包括网络设备、安全设备、服务器等，软件虚拟资产约2</w:t>
      </w:r>
      <w:r>
        <w:rPr>
          <w:rFonts w:ascii="仿宋" w:hAnsi="仿宋" w:eastAsia="仿宋"/>
          <w:kern w:val="0"/>
          <w:sz w:val="32"/>
          <w:szCs w:val="32"/>
          <w:lang w:val="zh-CN"/>
        </w:rPr>
        <w:t>00</w:t>
      </w:r>
      <w:r>
        <w:rPr>
          <w:rFonts w:hint="eastAsia" w:ascii="仿宋" w:hAnsi="仿宋" w:eastAsia="仿宋"/>
          <w:kern w:val="0"/>
          <w:sz w:val="32"/>
          <w:szCs w:val="32"/>
          <w:lang w:val="zh-CN"/>
        </w:rPr>
        <w:t>个，包括虚拟机、中间件、应用服务器、数据库、应用容器等，预计日访问量为1</w:t>
      </w:r>
      <w:r>
        <w:rPr>
          <w:rFonts w:ascii="仿宋" w:hAnsi="仿宋" w:eastAsia="仿宋"/>
          <w:kern w:val="0"/>
          <w:sz w:val="32"/>
          <w:szCs w:val="32"/>
          <w:lang w:val="zh-CN"/>
        </w:rPr>
        <w:t>000</w:t>
      </w:r>
      <w:r>
        <w:rPr>
          <w:rFonts w:hint="eastAsia" w:ascii="仿宋" w:hAnsi="仿宋" w:eastAsia="仿宋"/>
          <w:kern w:val="0"/>
          <w:sz w:val="32"/>
          <w:szCs w:val="32"/>
          <w:lang w:val="zh-CN"/>
        </w:rPr>
        <w:t>次/天。</w:t>
      </w:r>
    </w:p>
    <w:p w14:paraId="15D5C993">
      <w:pPr>
        <w:autoSpaceDE w:val="0"/>
        <w:autoSpaceDN w:val="0"/>
        <w:adjustRightInd w:val="0"/>
        <w:spacing w:line="360" w:lineRule="auto"/>
        <w:ind w:firstLine="640" w:firstLineChars="200"/>
        <w:rPr>
          <w:rFonts w:ascii="仿宋" w:hAnsi="仿宋" w:eastAsia="仿宋"/>
          <w:kern w:val="0"/>
          <w:sz w:val="32"/>
          <w:szCs w:val="32"/>
        </w:rPr>
      </w:pPr>
      <w:r>
        <w:rPr>
          <w:rFonts w:hint="eastAsia" w:ascii="仿宋" w:hAnsi="仿宋" w:eastAsia="仿宋"/>
          <w:kern w:val="0"/>
          <w:sz w:val="32"/>
          <w:szCs w:val="32"/>
          <w:lang w:val="zh-CN"/>
        </w:rPr>
        <w:t>信息资产运维图形界面一路带宽占用设计</w:t>
      </w:r>
      <w:r>
        <w:rPr>
          <w:rFonts w:ascii="仿宋" w:hAnsi="仿宋" w:eastAsia="仿宋"/>
          <w:kern w:val="0"/>
          <w:sz w:val="32"/>
          <w:szCs w:val="32"/>
          <w:lang w:val="zh-CN"/>
        </w:rPr>
        <w:t>2</w:t>
      </w:r>
      <w:r>
        <w:rPr>
          <w:rFonts w:ascii="仿宋" w:hAnsi="仿宋" w:eastAsia="仿宋"/>
          <w:kern w:val="0"/>
          <w:sz w:val="32"/>
          <w:szCs w:val="32"/>
        </w:rPr>
        <w:t>Mbps</w:t>
      </w:r>
      <w:r>
        <w:rPr>
          <w:rFonts w:hint="eastAsia" w:ascii="仿宋" w:hAnsi="仿宋" w:eastAsia="仿宋"/>
          <w:kern w:val="0"/>
          <w:sz w:val="32"/>
          <w:szCs w:val="32"/>
        </w:rPr>
        <w:t>,设计并发1</w:t>
      </w:r>
      <w:r>
        <w:rPr>
          <w:rFonts w:ascii="仿宋" w:hAnsi="仿宋" w:eastAsia="仿宋"/>
          <w:kern w:val="0"/>
          <w:sz w:val="32"/>
          <w:szCs w:val="32"/>
        </w:rPr>
        <w:t>00</w:t>
      </w:r>
      <w:r>
        <w:rPr>
          <w:rFonts w:hint="eastAsia" w:ascii="仿宋" w:hAnsi="仿宋" w:eastAsia="仿宋"/>
          <w:kern w:val="0"/>
          <w:sz w:val="32"/>
          <w:szCs w:val="32"/>
        </w:rPr>
        <w:t>路，网络带宽估算约为2</w:t>
      </w:r>
      <w:r>
        <w:rPr>
          <w:rFonts w:ascii="仿宋" w:hAnsi="仿宋" w:eastAsia="仿宋"/>
          <w:kern w:val="0"/>
          <w:sz w:val="32"/>
          <w:szCs w:val="32"/>
        </w:rPr>
        <w:t>00</w:t>
      </w:r>
      <w:r>
        <w:rPr>
          <w:rFonts w:hint="eastAsia" w:ascii="仿宋" w:hAnsi="仿宋" w:eastAsia="仿宋"/>
          <w:kern w:val="0"/>
          <w:sz w:val="32"/>
          <w:szCs w:val="32"/>
        </w:rPr>
        <w:t>Mbps。</w:t>
      </w:r>
    </w:p>
    <w:p w14:paraId="0A02DAA7">
      <w:pPr>
        <w:spacing w:line="580" w:lineRule="exact"/>
        <w:ind w:firstLine="707" w:firstLineChars="221"/>
        <w:rPr>
          <w:rFonts w:ascii="仿宋" w:hAnsi="仿宋" w:eastAsia="仿宋"/>
          <w:sz w:val="32"/>
          <w:szCs w:val="32"/>
        </w:rPr>
      </w:pPr>
      <w:r>
        <w:rPr>
          <w:rFonts w:hint="eastAsia" w:ascii="仿宋" w:hAnsi="仿宋" w:eastAsia="仿宋"/>
          <w:sz w:val="32"/>
          <w:szCs w:val="32"/>
        </w:rPr>
        <w:t>5.数据资源共享需求</w:t>
      </w:r>
    </w:p>
    <w:p w14:paraId="069253AB">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本系统需要与现有的监控系统、日志系统、运维安全管理系统的对接，实现与本系统的有效数据互联，确保系统间的信息流通和协同工作。本系统支持信息共享，但因该系统为基础运维系统，不能进行业务协同。</w:t>
      </w:r>
    </w:p>
    <w:p w14:paraId="0BDC5858">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6.视频资源共享需求</w:t>
      </w:r>
    </w:p>
    <w:p w14:paraId="667DD31D">
      <w:pPr>
        <w:spacing w:line="580" w:lineRule="exact"/>
        <w:ind w:firstLine="707" w:firstLineChars="221"/>
        <w:rPr>
          <w:rFonts w:ascii="仿宋" w:hAnsi="仿宋" w:eastAsia="仿宋"/>
          <w:sz w:val="32"/>
          <w:szCs w:val="32"/>
        </w:rPr>
      </w:pPr>
      <w:r>
        <w:rPr>
          <w:rFonts w:hint="eastAsia" w:ascii="仿宋" w:hAnsi="仿宋" w:eastAsia="仿宋"/>
          <w:sz w:val="32"/>
          <w:szCs w:val="32"/>
        </w:rPr>
        <w:t>本项目未涉及视频资源共享需求。</w:t>
      </w:r>
    </w:p>
    <w:p w14:paraId="0516B8B2">
      <w:pPr>
        <w:spacing w:line="580" w:lineRule="exact"/>
        <w:ind w:firstLine="707" w:firstLineChars="221"/>
        <w:rPr>
          <w:rFonts w:ascii="仿宋" w:hAnsi="仿宋" w:eastAsia="仿宋"/>
          <w:sz w:val="32"/>
          <w:szCs w:val="32"/>
        </w:rPr>
      </w:pPr>
      <w:r>
        <w:rPr>
          <w:rFonts w:hint="eastAsia" w:ascii="仿宋" w:hAnsi="仿宋" w:eastAsia="仿宋"/>
          <w:sz w:val="32"/>
          <w:szCs w:val="32"/>
        </w:rPr>
        <w:t>7.系统安全需求</w:t>
      </w:r>
    </w:p>
    <w:p w14:paraId="539150A7">
      <w:pPr>
        <w:spacing w:line="580" w:lineRule="exact"/>
        <w:ind w:firstLine="707" w:firstLineChars="221"/>
        <w:rPr>
          <w:rFonts w:ascii="仿宋" w:hAnsi="仿宋" w:eastAsia="仿宋"/>
          <w:sz w:val="32"/>
          <w:szCs w:val="32"/>
        </w:rPr>
      </w:pPr>
      <w:r>
        <w:rPr>
          <w:rFonts w:hint="eastAsia" w:ascii="仿宋" w:hAnsi="仿宋" w:eastAsia="仿宋"/>
          <w:sz w:val="32"/>
          <w:szCs w:val="32"/>
        </w:rPr>
        <w:t>本系统需要的安全需求为等保二级测评及软件测评</w:t>
      </w:r>
    </w:p>
    <w:p w14:paraId="274280C0">
      <w:pPr>
        <w:spacing w:line="580" w:lineRule="exact"/>
        <w:ind w:firstLine="707" w:firstLineChars="221"/>
        <w:rPr>
          <w:rFonts w:ascii="仿宋" w:hAnsi="仿宋" w:eastAsia="仿宋"/>
          <w:kern w:val="0"/>
          <w:sz w:val="32"/>
          <w:szCs w:val="32"/>
          <w:lang w:val="zh-CN"/>
        </w:rPr>
      </w:pPr>
      <w:r>
        <w:rPr>
          <w:rFonts w:hint="eastAsia" w:ascii="仿宋" w:hAnsi="仿宋" w:eastAsia="仿宋"/>
          <w:kern w:val="0"/>
          <w:sz w:val="32"/>
          <w:szCs w:val="32"/>
          <w:lang w:val="zh-CN"/>
        </w:rPr>
        <w:t>8.信息标准化需求</w:t>
      </w:r>
    </w:p>
    <w:p w14:paraId="59320712">
      <w:pPr>
        <w:spacing w:line="580" w:lineRule="exact"/>
        <w:ind w:firstLine="707" w:firstLineChars="221"/>
        <w:rPr>
          <w:rFonts w:ascii="仿宋" w:hAnsi="仿宋" w:eastAsia="仿宋"/>
          <w:sz w:val="32"/>
          <w:szCs w:val="32"/>
        </w:rPr>
      </w:pPr>
      <w:r>
        <w:rPr>
          <w:rFonts w:hint="eastAsia" w:ascii="仿宋" w:hAnsi="仿宋" w:eastAsia="仿宋"/>
          <w:kern w:val="0"/>
          <w:sz w:val="32"/>
          <w:szCs w:val="32"/>
          <w:lang w:val="zh-CN"/>
        </w:rPr>
        <w:t>本系统未涉及信息化标准化需求</w:t>
      </w:r>
    </w:p>
    <w:p w14:paraId="657A3219">
      <w:pPr>
        <w:spacing w:line="580" w:lineRule="exact"/>
        <w:ind w:firstLine="640" w:firstLineChars="200"/>
        <w:rPr>
          <w:rFonts w:ascii="楷体" w:hAnsi="楷体" w:eastAsia="楷体"/>
          <w:sz w:val="32"/>
          <w:szCs w:val="32"/>
        </w:rPr>
      </w:pPr>
      <w:r>
        <w:rPr>
          <w:rFonts w:hint="eastAsia" w:ascii="楷体" w:hAnsi="楷体" w:eastAsia="楷体"/>
          <w:sz w:val="32"/>
          <w:szCs w:val="32"/>
        </w:rPr>
        <w:t>（四）部署方式与共性资源使用计划</w:t>
      </w:r>
    </w:p>
    <w:p w14:paraId="70E66CB5">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部署方式：财政局数据中心机房</w:t>
      </w:r>
    </w:p>
    <w:p w14:paraId="2A93FD42">
      <w:pPr>
        <w:spacing w:line="580" w:lineRule="exact"/>
        <w:ind w:firstLine="707" w:firstLineChars="221"/>
        <w:rPr>
          <w:rFonts w:hint="eastAsia" w:ascii="仿宋" w:hAnsi="仿宋" w:eastAsia="仿宋"/>
          <w:sz w:val="32"/>
          <w:szCs w:val="32"/>
        </w:rPr>
      </w:pPr>
      <w:r>
        <w:rPr>
          <w:rFonts w:hint="eastAsia" w:ascii="仿宋" w:hAnsi="仿宋" w:eastAsia="仿宋"/>
          <w:sz w:val="32"/>
          <w:szCs w:val="32"/>
        </w:rPr>
        <w:t>共性资源使用计划：不利用利用市政务云平台支撑资源集中部署</w:t>
      </w:r>
    </w:p>
    <w:p w14:paraId="2CD1773A">
      <w:pPr>
        <w:spacing w:line="580" w:lineRule="exact"/>
        <w:ind w:firstLine="640" w:firstLineChars="200"/>
        <w:rPr>
          <w:rFonts w:ascii="楷体" w:hAnsi="楷体" w:eastAsia="楷体"/>
          <w:sz w:val="32"/>
          <w:szCs w:val="32"/>
        </w:rPr>
      </w:pPr>
      <w:r>
        <w:rPr>
          <w:rFonts w:hint="eastAsia" w:ascii="楷体" w:hAnsi="楷体" w:eastAsia="楷体"/>
          <w:sz w:val="32"/>
          <w:szCs w:val="32"/>
        </w:rPr>
        <w:t>（五）利旧计划</w:t>
      </w:r>
    </w:p>
    <w:p w14:paraId="58095C48">
      <w:pPr>
        <w:spacing w:line="580" w:lineRule="exact"/>
        <w:ind w:firstLine="707" w:firstLineChars="221"/>
        <w:rPr>
          <w:rFonts w:ascii="仿宋" w:hAnsi="仿宋" w:eastAsia="仿宋"/>
          <w:sz w:val="32"/>
          <w:szCs w:val="32"/>
        </w:rPr>
      </w:pPr>
      <w:r>
        <w:rPr>
          <w:rFonts w:hint="eastAsia" w:ascii="仿宋" w:hAnsi="仿宋" w:eastAsia="仿宋"/>
          <w:sz w:val="32"/>
          <w:szCs w:val="32"/>
        </w:rPr>
        <w:t>本项目所需要的数据存储资源、数据计算资源、安全防护资源全部利旧，使用现有财政信息化资源即可。</w:t>
      </w:r>
    </w:p>
    <w:p w14:paraId="77A646DB">
      <w:pPr>
        <w:spacing w:line="580" w:lineRule="exact"/>
        <w:ind w:firstLine="640" w:firstLineChars="200"/>
        <w:rPr>
          <w:rFonts w:ascii="楷体" w:hAnsi="楷体" w:eastAsia="楷体"/>
          <w:sz w:val="32"/>
          <w:szCs w:val="32"/>
        </w:rPr>
      </w:pPr>
      <w:r>
        <w:rPr>
          <w:rFonts w:hint="eastAsia" w:ascii="楷体" w:hAnsi="楷体" w:eastAsia="楷体"/>
          <w:sz w:val="32"/>
          <w:szCs w:val="32"/>
        </w:rPr>
        <w:t>（六）与其他信息系统的关系</w:t>
      </w:r>
    </w:p>
    <w:p w14:paraId="582A694B">
      <w:pPr>
        <w:spacing w:line="580" w:lineRule="exact"/>
        <w:ind w:firstLine="707" w:firstLineChars="221"/>
        <w:rPr>
          <w:rFonts w:ascii="仿宋" w:hAnsi="仿宋" w:eastAsia="仿宋"/>
          <w:sz w:val="32"/>
          <w:szCs w:val="32"/>
        </w:rPr>
      </w:pPr>
      <w:r>
        <w:rPr>
          <w:rFonts w:hint="eastAsia" w:ascii="仿宋" w:hAnsi="仿宋" w:eastAsia="仿宋"/>
          <w:sz w:val="32"/>
          <w:szCs w:val="32"/>
        </w:rPr>
        <w:t>本系统需要与现有的监控系统、日志系统、运维安全管理系统的对接，实现与本系统的有效数据互联，确保系统间的信息流通和协同工作。</w:t>
      </w:r>
    </w:p>
    <w:p w14:paraId="6A82FAB8">
      <w:pPr>
        <w:spacing w:line="580" w:lineRule="exact"/>
        <w:ind w:firstLine="640" w:firstLineChars="200"/>
        <w:rPr>
          <w:rFonts w:ascii="楷体" w:hAnsi="楷体" w:eastAsia="楷体"/>
          <w:sz w:val="32"/>
          <w:szCs w:val="32"/>
        </w:rPr>
      </w:pPr>
      <w:r>
        <w:rPr>
          <w:rFonts w:hint="eastAsia" w:ascii="楷体" w:hAnsi="楷体" w:eastAsia="楷体"/>
          <w:sz w:val="32"/>
          <w:szCs w:val="32"/>
        </w:rPr>
        <w:t>（七）数据共享交换计划</w:t>
      </w:r>
    </w:p>
    <w:p w14:paraId="5D635D09">
      <w:pPr>
        <w:spacing w:line="580" w:lineRule="exact"/>
        <w:ind w:firstLine="707" w:firstLineChars="221"/>
        <w:rPr>
          <w:rFonts w:ascii="仿宋" w:hAnsi="仿宋" w:eastAsia="仿宋"/>
          <w:sz w:val="32"/>
          <w:szCs w:val="32"/>
        </w:rPr>
      </w:pPr>
      <w:r>
        <w:rPr>
          <w:rFonts w:hint="eastAsia" w:ascii="仿宋" w:hAnsi="仿宋" w:eastAsia="仿宋"/>
          <w:sz w:val="32"/>
          <w:szCs w:val="32"/>
        </w:rPr>
        <w:t>本项目为基础运维项目，不涉及数据共享交换计划。</w:t>
      </w:r>
    </w:p>
    <w:p w14:paraId="58CB9C23">
      <w:pPr>
        <w:spacing w:line="580" w:lineRule="exact"/>
        <w:ind w:firstLine="640" w:firstLineChars="200"/>
        <w:rPr>
          <w:rFonts w:ascii="黑体" w:hAnsi="黑体" w:eastAsia="黑体"/>
          <w:sz w:val="32"/>
          <w:szCs w:val="32"/>
        </w:rPr>
      </w:pPr>
      <w:r>
        <w:rPr>
          <w:rFonts w:hint="eastAsia" w:ascii="黑体" w:hAnsi="黑体" w:eastAsia="黑体"/>
          <w:sz w:val="32"/>
          <w:szCs w:val="32"/>
        </w:rPr>
        <w:t>三、项目需求预期成效</w:t>
      </w:r>
    </w:p>
    <w:p w14:paraId="4F27914C">
      <w:pPr>
        <w:spacing w:line="580" w:lineRule="exact"/>
        <w:ind w:firstLine="707" w:firstLineChars="221"/>
        <w:rPr>
          <w:rFonts w:ascii="仿宋" w:hAnsi="仿宋" w:eastAsia="仿宋"/>
          <w:sz w:val="32"/>
          <w:szCs w:val="32"/>
        </w:rPr>
      </w:pPr>
      <w:r>
        <w:rPr>
          <w:rFonts w:hint="eastAsia" w:ascii="仿宋" w:hAnsi="仿宋" w:eastAsia="仿宋"/>
          <w:sz w:val="32"/>
          <w:szCs w:val="32"/>
        </w:rPr>
        <w:t>该项目实施完成后，可以及时、准确的定位问题，保障财政业务系统高效运转，确保每一笔财政资金的及时支付，让在市完成招投标的企业，感觉到财政资金支付的效率的提升，对我市营商环境的提升起到积极推进作用。</w:t>
      </w:r>
    </w:p>
    <w:p w14:paraId="6E5C1339">
      <w:pPr>
        <w:widowControl/>
        <w:jc w:val="left"/>
        <w:rPr>
          <w:rFonts w:ascii="仿宋" w:hAnsi="仿宋" w:eastAsia="仿宋"/>
          <w:sz w:val="32"/>
          <w:szCs w:val="32"/>
        </w:rPr>
      </w:pPr>
      <w:r>
        <w:rPr>
          <w:rFonts w:ascii="仿宋" w:hAnsi="仿宋" w:eastAsia="仿宋"/>
          <w:sz w:val="32"/>
          <w:szCs w:val="32"/>
        </w:rPr>
        <w:br w:type="page"/>
      </w:r>
    </w:p>
    <w:bookmarkEnd w:id="0"/>
    <w:p w14:paraId="592A1607">
      <w:pPr>
        <w:rPr>
          <w:rFonts w:ascii="仿宋" w:hAnsi="仿宋" w:eastAsia="仿宋"/>
          <w:sz w:val="32"/>
          <w:szCs w:val="32"/>
        </w:rPr>
      </w:pPr>
      <w:r>
        <w:rPr>
          <w:rFonts w:hint="eastAsia" w:ascii="仿宋" w:hAnsi="仿宋" w:eastAsia="仿宋"/>
          <w:sz w:val="32"/>
          <w:szCs w:val="32"/>
        </w:rPr>
        <w:t>附表</w:t>
      </w:r>
      <w:r>
        <w:rPr>
          <w:rFonts w:ascii="仿宋" w:hAnsi="仿宋" w:eastAsia="仿宋"/>
          <w:sz w:val="32"/>
          <w:szCs w:val="32"/>
        </w:rPr>
        <w:t>1</w:t>
      </w:r>
    </w:p>
    <w:p w14:paraId="63AE330C">
      <w:pPr>
        <w:jc w:val="center"/>
        <w:rPr>
          <w:rFonts w:ascii="黑体" w:hAnsi="黑体" w:eastAsia="黑体"/>
          <w:sz w:val="32"/>
          <w:szCs w:val="32"/>
        </w:rPr>
      </w:pPr>
      <w:r>
        <w:rPr>
          <w:rFonts w:hint="eastAsia" w:ascii="黑体" w:hAnsi="黑体" w:eastAsia="黑体"/>
          <w:sz w:val="32"/>
          <w:szCs w:val="32"/>
        </w:rPr>
        <w:t>石家庄信息化项目需求基本情况表</w:t>
      </w:r>
    </w:p>
    <w:tbl>
      <w:tblPr>
        <w:tblStyle w:val="25"/>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88"/>
        <w:gridCol w:w="2549"/>
        <w:gridCol w:w="1025"/>
        <w:gridCol w:w="3287"/>
      </w:tblGrid>
      <w:tr w14:paraId="78EF1D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209" w:type="pct"/>
            <w:noWrap w:val="0"/>
            <w:vAlign w:val="center"/>
          </w:tcPr>
          <w:p w14:paraId="228CC31D">
            <w:pPr>
              <w:ind w:firstLine="420" w:firstLineChars="200"/>
              <w:rPr>
                <w:rFonts w:ascii="宋体" w:hAnsi="宋体"/>
                <w:szCs w:val="21"/>
              </w:rPr>
            </w:pPr>
            <w:r>
              <w:rPr>
                <w:rFonts w:hint="eastAsia" w:ascii="宋体" w:hAnsi="宋体"/>
                <w:szCs w:val="21"/>
              </w:rPr>
              <w:t>项目名称</w:t>
            </w:r>
          </w:p>
        </w:tc>
        <w:tc>
          <w:tcPr>
            <w:tcW w:w="1408" w:type="pct"/>
            <w:tcBorders>
              <w:right w:val="single" w:color="auto" w:sz="4" w:space="0"/>
            </w:tcBorders>
            <w:noWrap w:val="0"/>
            <w:vAlign w:val="center"/>
          </w:tcPr>
          <w:p w14:paraId="6CEE3EC5">
            <w:pPr>
              <w:rPr>
                <w:rFonts w:ascii="宋体" w:hAnsi="宋体"/>
                <w:szCs w:val="21"/>
              </w:rPr>
            </w:pPr>
            <w:r>
              <w:rPr>
                <w:rFonts w:hint="eastAsia" w:ascii="宋体" w:hAnsi="宋体"/>
                <w:szCs w:val="21"/>
                <w:lang w:val="en-US" w:eastAsia="zh-CN"/>
              </w:rPr>
              <w:t>石家庄</w:t>
            </w:r>
            <w:r>
              <w:rPr>
                <w:rFonts w:hint="eastAsia" w:ascii="宋体" w:hAnsi="宋体"/>
                <w:szCs w:val="21"/>
              </w:rPr>
              <w:t>市财政信息化服务数字化监管平台</w:t>
            </w:r>
          </w:p>
        </w:tc>
        <w:tc>
          <w:tcPr>
            <w:tcW w:w="566" w:type="pct"/>
            <w:tcBorders>
              <w:left w:val="single" w:color="auto" w:sz="4" w:space="0"/>
              <w:right w:val="single" w:color="auto" w:sz="4" w:space="0"/>
            </w:tcBorders>
            <w:noWrap w:val="0"/>
            <w:vAlign w:val="center"/>
          </w:tcPr>
          <w:p w14:paraId="2B0DF5A6">
            <w:pPr>
              <w:rPr>
                <w:rFonts w:ascii="宋体" w:hAnsi="宋体"/>
                <w:szCs w:val="21"/>
              </w:rPr>
            </w:pPr>
            <w:r>
              <w:rPr>
                <w:rFonts w:hint="eastAsia" w:ascii="宋体" w:hAnsi="宋体"/>
                <w:szCs w:val="21"/>
              </w:rPr>
              <w:t>所属专项</w:t>
            </w:r>
          </w:p>
        </w:tc>
        <w:tc>
          <w:tcPr>
            <w:tcW w:w="1816" w:type="pct"/>
            <w:tcBorders>
              <w:left w:val="single" w:color="auto" w:sz="4" w:space="0"/>
            </w:tcBorders>
            <w:noWrap w:val="0"/>
            <w:vAlign w:val="center"/>
          </w:tcPr>
          <w:p w14:paraId="224F7C76">
            <w:pPr>
              <w:ind w:firstLine="420" w:firstLineChars="200"/>
              <w:rPr>
                <w:rFonts w:ascii="宋体" w:hAnsi="宋体"/>
                <w:szCs w:val="21"/>
              </w:rPr>
            </w:pPr>
          </w:p>
        </w:tc>
      </w:tr>
      <w:tr w14:paraId="063BD3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209" w:type="pct"/>
            <w:tcBorders>
              <w:top w:val="single" w:color="000000" w:sz="4" w:space="0"/>
              <w:left w:val="single" w:color="000000" w:sz="4" w:space="0"/>
              <w:right w:val="single" w:color="000000" w:sz="4" w:space="0"/>
            </w:tcBorders>
            <w:noWrap w:val="0"/>
            <w:vAlign w:val="center"/>
          </w:tcPr>
          <w:p w14:paraId="0CC40CC8">
            <w:pPr>
              <w:ind w:firstLine="420" w:firstLineChars="200"/>
              <w:rPr>
                <w:rFonts w:ascii="宋体" w:hAnsi="宋体"/>
                <w:szCs w:val="21"/>
              </w:rPr>
            </w:pPr>
            <w:r>
              <w:rPr>
                <w:rFonts w:hint="eastAsia" w:ascii="宋体" w:hAnsi="宋体"/>
                <w:szCs w:val="21"/>
              </w:rPr>
              <w:t>需求部门</w:t>
            </w:r>
          </w:p>
        </w:tc>
        <w:tc>
          <w:tcPr>
            <w:tcW w:w="3790" w:type="pct"/>
            <w:gridSpan w:val="3"/>
            <w:noWrap w:val="0"/>
            <w:vAlign w:val="center"/>
          </w:tcPr>
          <w:p w14:paraId="33FA8CDF">
            <w:pPr>
              <w:rPr>
                <w:rFonts w:ascii="宋体" w:hAnsi="宋体"/>
                <w:szCs w:val="21"/>
              </w:rPr>
            </w:pPr>
            <w:r>
              <w:rPr>
                <w:rFonts w:hint="eastAsia" w:ascii="宋体" w:hAnsi="宋体"/>
                <w:szCs w:val="21"/>
              </w:rPr>
              <w:t>石家庄市财政局</w:t>
            </w:r>
          </w:p>
        </w:tc>
      </w:tr>
      <w:tr w14:paraId="71F63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1209" w:type="pct"/>
            <w:tcBorders>
              <w:top w:val="single" w:color="000000" w:sz="4" w:space="0"/>
              <w:left w:val="single" w:color="000000" w:sz="4" w:space="0"/>
              <w:right w:val="single" w:color="000000" w:sz="4" w:space="0"/>
            </w:tcBorders>
            <w:noWrap w:val="0"/>
            <w:vAlign w:val="center"/>
          </w:tcPr>
          <w:p w14:paraId="398F641A">
            <w:pPr>
              <w:ind w:firstLine="420" w:firstLineChars="200"/>
              <w:rPr>
                <w:rFonts w:ascii="宋体" w:hAnsi="宋体"/>
                <w:szCs w:val="21"/>
              </w:rPr>
            </w:pPr>
            <w:r>
              <w:rPr>
                <w:rFonts w:hint="eastAsia" w:ascii="宋体" w:hAnsi="宋体"/>
                <w:szCs w:val="21"/>
              </w:rPr>
              <w:t>服务对象</w:t>
            </w:r>
          </w:p>
        </w:tc>
        <w:tc>
          <w:tcPr>
            <w:tcW w:w="1408" w:type="pct"/>
            <w:tcBorders>
              <w:right w:val="single" w:color="auto" w:sz="4" w:space="0"/>
            </w:tcBorders>
            <w:noWrap w:val="0"/>
            <w:vAlign w:val="center"/>
          </w:tcPr>
          <w:p w14:paraId="6F93F4C1">
            <w:pPr>
              <w:rPr>
                <w:rFonts w:ascii="宋体" w:hAnsi="宋体"/>
                <w:szCs w:val="21"/>
              </w:rPr>
            </w:pPr>
            <w:r>
              <w:rPr>
                <w:rFonts w:hint="eastAsia" w:ascii="宋体" w:hAnsi="宋体"/>
                <w:szCs w:val="21"/>
              </w:rPr>
              <w:t>□公众服务  □企业服务</w:t>
            </w:r>
          </w:p>
          <w:p w14:paraId="6211337E">
            <w:pPr>
              <w:rPr>
                <w:rFonts w:ascii="宋体" w:hAnsi="宋体"/>
                <w:szCs w:val="21"/>
              </w:rPr>
            </w:pPr>
            <w:r>
              <w:rPr>
                <w:rFonts w:hint="eastAsia" w:ascii="宋体" w:hAnsi="宋体"/>
                <w:szCs w:val="21"/>
                <w:shd w:val="clear" w:color="auto" w:fill="000000"/>
              </w:rPr>
              <w:t>□</w:t>
            </w:r>
            <w:r>
              <w:rPr>
                <w:rFonts w:hint="eastAsia" w:ascii="宋体" w:hAnsi="宋体"/>
                <w:szCs w:val="21"/>
              </w:rPr>
              <w:t>政府服务</w:t>
            </w:r>
            <w:r>
              <w:rPr>
                <w:rFonts w:ascii="宋体" w:hAnsi="宋体"/>
                <w:szCs w:val="21"/>
              </w:rPr>
              <w:t xml:space="preserve"> </w:t>
            </w:r>
            <w:r>
              <w:rPr>
                <w:rFonts w:hint="eastAsia" w:ascii="宋体" w:hAnsi="宋体"/>
                <w:szCs w:val="21"/>
              </w:rPr>
              <w:t xml:space="preserve"> </w:t>
            </w:r>
            <w:r>
              <w:rPr>
                <w:rFonts w:hint="eastAsia" w:ascii="宋体" w:hAnsi="宋体"/>
                <w:szCs w:val="21"/>
                <w:shd w:val="clear" w:color="auto" w:fill="000000"/>
              </w:rPr>
              <w:t>□</w:t>
            </w:r>
            <w:r>
              <w:rPr>
                <w:rFonts w:hint="eastAsia" w:ascii="宋体" w:hAnsi="宋体"/>
                <w:szCs w:val="21"/>
              </w:rPr>
              <w:t>内部专用</w:t>
            </w:r>
          </w:p>
          <w:p w14:paraId="65A751BC">
            <w:pPr>
              <w:rPr>
                <w:rFonts w:ascii="宋体" w:hAnsi="宋体"/>
                <w:szCs w:val="21"/>
              </w:rPr>
            </w:pPr>
            <w:r>
              <w:rPr>
                <w:rFonts w:hint="eastAsia" w:ascii="宋体" w:hAnsi="宋体"/>
                <w:szCs w:val="21"/>
              </w:rPr>
              <w:t xml:space="preserve">□其他        </w:t>
            </w:r>
          </w:p>
        </w:tc>
        <w:tc>
          <w:tcPr>
            <w:tcW w:w="566" w:type="pct"/>
            <w:tcBorders>
              <w:left w:val="single" w:color="auto" w:sz="4" w:space="0"/>
              <w:right w:val="single" w:color="auto" w:sz="4" w:space="0"/>
            </w:tcBorders>
            <w:noWrap w:val="0"/>
            <w:vAlign w:val="center"/>
          </w:tcPr>
          <w:p w14:paraId="447FA285">
            <w:pPr>
              <w:rPr>
                <w:rFonts w:ascii="宋体" w:hAnsi="宋体"/>
                <w:szCs w:val="21"/>
              </w:rPr>
            </w:pPr>
            <w:r>
              <w:rPr>
                <w:rFonts w:hint="eastAsia" w:ascii="宋体" w:hAnsi="宋体"/>
                <w:szCs w:val="21"/>
              </w:rPr>
              <w:t>项目类型</w:t>
            </w:r>
          </w:p>
        </w:tc>
        <w:tc>
          <w:tcPr>
            <w:tcW w:w="1816" w:type="pct"/>
            <w:tcBorders>
              <w:left w:val="single" w:color="auto" w:sz="4" w:space="0"/>
            </w:tcBorders>
            <w:noWrap w:val="0"/>
            <w:vAlign w:val="center"/>
          </w:tcPr>
          <w:p w14:paraId="3B6F642D">
            <w:pPr>
              <w:rPr>
                <w:rFonts w:ascii="宋体" w:hAnsi="宋体"/>
                <w:szCs w:val="21"/>
              </w:rPr>
            </w:pPr>
            <w:r>
              <w:rPr>
                <w:rFonts w:hint="eastAsia" w:ascii="宋体" w:hAnsi="宋体"/>
                <w:szCs w:val="21"/>
              </w:rPr>
              <w:t>□</w:t>
            </w:r>
            <w:r>
              <w:rPr>
                <w:rFonts w:ascii="宋体" w:hAnsi="宋体"/>
                <w:szCs w:val="21"/>
              </w:rPr>
              <w:t xml:space="preserve">国家垂直系统 </w:t>
            </w:r>
            <w:r>
              <w:rPr>
                <w:rFonts w:hint="eastAsia" w:ascii="宋体" w:hAnsi="宋体"/>
                <w:szCs w:val="21"/>
              </w:rPr>
              <w:t>□</w:t>
            </w:r>
            <w:r>
              <w:rPr>
                <w:rFonts w:ascii="宋体" w:hAnsi="宋体"/>
                <w:szCs w:val="21"/>
              </w:rPr>
              <w:t>省建垂直系统</w:t>
            </w:r>
          </w:p>
          <w:p w14:paraId="57DA38F2">
            <w:pPr>
              <w:rPr>
                <w:rFonts w:ascii="宋体" w:hAnsi="宋体"/>
                <w:szCs w:val="21"/>
              </w:rPr>
            </w:pPr>
            <w:r>
              <w:rPr>
                <w:rFonts w:hint="eastAsia" w:ascii="宋体" w:hAnsi="宋体"/>
                <w:szCs w:val="21"/>
                <w:shd w:val="clear" w:color="auto" w:fill="000000"/>
              </w:rPr>
              <w:t>□</w:t>
            </w:r>
            <w:r>
              <w:rPr>
                <w:rFonts w:ascii="宋体" w:hAnsi="宋体"/>
                <w:szCs w:val="21"/>
              </w:rPr>
              <w:t xml:space="preserve">政务服务     </w:t>
            </w:r>
            <w:r>
              <w:rPr>
                <w:rFonts w:hint="eastAsia" w:ascii="宋体" w:hAnsi="宋体"/>
                <w:szCs w:val="21"/>
              </w:rPr>
              <w:t>□</w:t>
            </w:r>
            <w:r>
              <w:rPr>
                <w:rFonts w:ascii="宋体" w:hAnsi="宋体"/>
                <w:szCs w:val="21"/>
              </w:rPr>
              <w:t>社会治理</w:t>
            </w:r>
          </w:p>
          <w:p w14:paraId="6F20C3A9">
            <w:pPr>
              <w:rPr>
                <w:rFonts w:ascii="宋体" w:hAnsi="宋体"/>
                <w:szCs w:val="21"/>
              </w:rPr>
            </w:pPr>
            <w:r>
              <w:rPr>
                <w:rFonts w:hint="eastAsia" w:ascii="宋体" w:hAnsi="宋体"/>
                <w:szCs w:val="21"/>
                <w:shd w:val="clear" w:color="auto" w:fill="000000"/>
              </w:rPr>
              <w:t>□</w:t>
            </w:r>
            <w:r>
              <w:rPr>
                <w:rFonts w:ascii="宋体" w:hAnsi="宋体"/>
                <w:szCs w:val="21"/>
              </w:rPr>
              <w:t>机关办公保障</w:t>
            </w:r>
          </w:p>
          <w:p w14:paraId="69B25847">
            <w:pPr>
              <w:rPr>
                <w:rFonts w:ascii="宋体" w:hAnsi="宋体"/>
                <w:szCs w:val="21"/>
              </w:rPr>
            </w:pPr>
            <w:r>
              <w:rPr>
                <w:rFonts w:hint="eastAsia" w:ascii="宋体" w:hAnsi="宋体"/>
                <w:szCs w:val="21"/>
              </w:rPr>
              <w:t>□</w:t>
            </w:r>
            <w:r>
              <w:rPr>
                <w:rFonts w:ascii="宋体" w:hAnsi="宋体"/>
                <w:szCs w:val="21"/>
              </w:rPr>
              <w:t>公共服务及民生保障</w:t>
            </w:r>
          </w:p>
          <w:p w14:paraId="7B41A7F6">
            <w:pPr>
              <w:rPr>
                <w:rFonts w:ascii="宋体" w:hAnsi="宋体"/>
                <w:szCs w:val="21"/>
              </w:rPr>
            </w:pPr>
            <w:r>
              <w:rPr>
                <w:rFonts w:hint="eastAsia" w:ascii="宋体" w:hAnsi="宋体"/>
                <w:szCs w:val="21"/>
              </w:rPr>
              <w:t>□</w:t>
            </w:r>
            <w:r>
              <w:rPr>
                <w:rFonts w:ascii="宋体" w:hAnsi="宋体"/>
                <w:szCs w:val="21"/>
              </w:rPr>
              <w:t>信息化硬件设备采购</w:t>
            </w:r>
          </w:p>
          <w:p w14:paraId="4F2EE269">
            <w:pPr>
              <w:rPr>
                <w:rFonts w:ascii="宋体" w:hAnsi="宋体"/>
                <w:szCs w:val="21"/>
              </w:rPr>
            </w:pPr>
            <w:r>
              <w:rPr>
                <w:rFonts w:hint="eastAsia" w:ascii="宋体" w:hAnsi="宋体"/>
                <w:szCs w:val="21"/>
              </w:rPr>
              <w:t>□</w:t>
            </w:r>
            <w:r>
              <w:rPr>
                <w:rFonts w:ascii="宋体" w:hAnsi="宋体"/>
                <w:szCs w:val="21"/>
              </w:rPr>
              <w:t>全市基础设施及网络安全</w:t>
            </w:r>
          </w:p>
          <w:p w14:paraId="309A13BD">
            <w:pPr>
              <w:rPr>
                <w:rFonts w:ascii="宋体" w:hAnsi="宋体"/>
                <w:szCs w:val="21"/>
              </w:rPr>
            </w:pPr>
            <w:r>
              <w:rPr>
                <w:rFonts w:hint="eastAsia" w:ascii="宋体" w:hAnsi="宋体"/>
                <w:szCs w:val="21"/>
              </w:rPr>
              <w:t xml:space="preserve">□其他      </w:t>
            </w:r>
          </w:p>
        </w:tc>
      </w:tr>
      <w:tr w14:paraId="386DE7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83" w:hRule="atLeast"/>
          <w:jc w:val="center"/>
        </w:trPr>
        <w:tc>
          <w:tcPr>
            <w:tcW w:w="1209" w:type="pct"/>
            <w:tcBorders>
              <w:top w:val="single" w:color="000000" w:sz="4" w:space="0"/>
              <w:left w:val="single" w:color="000000" w:sz="4" w:space="0"/>
              <w:right w:val="single" w:color="000000" w:sz="4" w:space="0"/>
            </w:tcBorders>
            <w:noWrap w:val="0"/>
            <w:vAlign w:val="center"/>
          </w:tcPr>
          <w:p w14:paraId="6E0267BB">
            <w:pPr>
              <w:rPr>
                <w:rFonts w:ascii="宋体" w:hAnsi="宋体"/>
                <w:szCs w:val="21"/>
              </w:rPr>
            </w:pPr>
            <w:r>
              <w:rPr>
                <w:rFonts w:hint="eastAsia" w:ascii="宋体" w:hAnsi="宋体"/>
                <w:szCs w:val="21"/>
              </w:rPr>
              <w:t>项目需求简介</w:t>
            </w:r>
          </w:p>
        </w:tc>
        <w:tc>
          <w:tcPr>
            <w:tcW w:w="3790" w:type="pct"/>
            <w:gridSpan w:val="3"/>
            <w:tcBorders>
              <w:top w:val="single" w:color="000000" w:sz="4" w:space="0"/>
              <w:left w:val="single" w:color="000000" w:sz="4" w:space="0"/>
              <w:right w:val="single" w:color="000000" w:sz="4" w:space="0"/>
            </w:tcBorders>
            <w:noWrap w:val="0"/>
            <w:vAlign w:val="center"/>
          </w:tcPr>
          <w:p w14:paraId="0EB3978E">
            <w:pPr>
              <w:ind w:firstLine="420" w:firstLineChars="200"/>
              <w:rPr>
                <w:rFonts w:hint="eastAsia" w:ascii="宋体" w:hAnsi="宋体"/>
                <w:szCs w:val="21"/>
              </w:rPr>
            </w:pPr>
            <w:r>
              <w:rPr>
                <w:rFonts w:hint="eastAsia" w:ascii="宋体" w:hAnsi="宋体"/>
                <w:szCs w:val="21"/>
                <w:lang w:eastAsia="zh-CN"/>
              </w:rPr>
              <w:t>信息化服务商</w:t>
            </w:r>
            <w:r>
              <w:rPr>
                <w:rFonts w:hint="eastAsia" w:ascii="宋体" w:hAnsi="宋体"/>
                <w:szCs w:val="21"/>
              </w:rPr>
              <w:t>存在安全风险</w:t>
            </w:r>
          </w:p>
          <w:p w14:paraId="0C1699E1">
            <w:pPr>
              <w:ind w:firstLine="420" w:firstLineChars="200"/>
              <w:rPr>
                <w:rFonts w:hint="eastAsia" w:ascii="宋体" w:hAnsi="宋体"/>
                <w:szCs w:val="21"/>
              </w:rPr>
            </w:pPr>
            <w:r>
              <w:rPr>
                <w:rFonts w:hint="eastAsia" w:ascii="宋体" w:hAnsi="宋体"/>
                <w:szCs w:val="21"/>
              </w:rPr>
              <w:t>当前供应链中的企业安全风险日益凸显，包括但不限于供应商的安全管理不足、供应链中的安全漏洞、以及供应链中断等。这些风险可能导致信息泄露、服务中断，甚至业务损失。</w:t>
            </w:r>
          </w:p>
          <w:p w14:paraId="0DD7CF3F">
            <w:pPr>
              <w:ind w:firstLine="420" w:firstLineChars="200"/>
              <w:rPr>
                <w:rFonts w:hint="eastAsia" w:ascii="宋体" w:hAnsi="宋体"/>
                <w:szCs w:val="21"/>
              </w:rPr>
            </w:pPr>
            <w:r>
              <w:rPr>
                <w:rFonts w:hint="eastAsia" w:ascii="宋体" w:hAnsi="宋体"/>
                <w:szCs w:val="21"/>
              </w:rPr>
              <w:t>按需定制</w:t>
            </w:r>
            <w:r>
              <w:rPr>
                <w:rFonts w:hint="eastAsia" w:ascii="宋体" w:hAnsi="宋体"/>
                <w:szCs w:val="21"/>
                <w:lang w:eastAsia="zh-CN"/>
              </w:rPr>
              <w:t>信息化服务商</w:t>
            </w:r>
            <w:r>
              <w:rPr>
                <w:rFonts w:hint="eastAsia" w:ascii="宋体" w:hAnsi="宋体"/>
                <w:szCs w:val="21"/>
              </w:rPr>
              <w:t>安全风险监督系统，对</w:t>
            </w:r>
            <w:r>
              <w:rPr>
                <w:rFonts w:hint="eastAsia" w:ascii="宋体" w:hAnsi="宋体"/>
                <w:szCs w:val="21"/>
                <w:lang w:eastAsia="zh-CN"/>
              </w:rPr>
              <w:t>信息化服务商</w:t>
            </w:r>
            <w:r>
              <w:rPr>
                <w:rFonts w:hint="eastAsia" w:ascii="宋体" w:hAnsi="宋体"/>
                <w:szCs w:val="21"/>
              </w:rPr>
              <w:t>信息安全管理情况进行动态监督，降低</w:t>
            </w:r>
            <w:r>
              <w:rPr>
                <w:rFonts w:hint="eastAsia" w:ascii="宋体" w:hAnsi="宋体"/>
                <w:szCs w:val="21"/>
                <w:lang w:eastAsia="zh-CN"/>
              </w:rPr>
              <w:t>信息化服务商</w:t>
            </w:r>
            <w:r>
              <w:rPr>
                <w:rFonts w:hint="eastAsia" w:ascii="宋体" w:hAnsi="宋体"/>
                <w:szCs w:val="21"/>
              </w:rPr>
              <w:t>网络安全风险对财政业务的影响。</w:t>
            </w:r>
          </w:p>
          <w:p w14:paraId="239352DB">
            <w:pPr>
              <w:ind w:firstLine="420" w:firstLineChars="200"/>
              <w:rPr>
                <w:rFonts w:hint="eastAsia" w:ascii="宋体" w:hAnsi="宋体"/>
                <w:szCs w:val="21"/>
              </w:rPr>
            </w:pPr>
            <w:r>
              <w:rPr>
                <w:rFonts w:hint="eastAsia" w:ascii="宋体" w:hAnsi="宋体"/>
                <w:szCs w:val="21"/>
              </w:rPr>
              <w:t>信息化项目实施缺乏规范管理</w:t>
            </w:r>
          </w:p>
          <w:p w14:paraId="3365AB9B">
            <w:pPr>
              <w:ind w:firstLine="420" w:firstLineChars="200"/>
              <w:rPr>
                <w:rFonts w:hint="eastAsia" w:ascii="宋体" w:hAnsi="宋体"/>
                <w:szCs w:val="21"/>
              </w:rPr>
            </w:pPr>
            <w:r>
              <w:rPr>
                <w:rFonts w:hint="eastAsia" w:ascii="宋体" w:hAnsi="宋体"/>
                <w:szCs w:val="21"/>
              </w:rPr>
              <w:t>信息化项目在实施过程中，往往缺乏统一的规范和标准，导致项目管理混乱，资源分配不合理，项目进度难以控制，最终影响项目质量和效率。</w:t>
            </w:r>
          </w:p>
          <w:p w14:paraId="3115118C">
            <w:pPr>
              <w:ind w:firstLine="420" w:firstLineChars="200"/>
              <w:rPr>
                <w:rFonts w:hint="eastAsia" w:ascii="宋体" w:hAnsi="宋体"/>
                <w:szCs w:val="21"/>
              </w:rPr>
            </w:pPr>
            <w:r>
              <w:rPr>
                <w:rFonts w:hint="eastAsia" w:ascii="宋体" w:hAnsi="宋体"/>
                <w:szCs w:val="21"/>
              </w:rPr>
              <w:t>按需定制信息化项目管理系统，建立项目验收统一标准，</w:t>
            </w:r>
            <w:r>
              <w:rPr>
                <w:rFonts w:hint="eastAsia" w:ascii="宋体" w:hAnsi="宋体"/>
                <w:szCs w:val="21"/>
                <w:lang w:eastAsia="zh-CN"/>
              </w:rPr>
              <w:t>信息化服务商</w:t>
            </w:r>
            <w:r>
              <w:rPr>
                <w:rFonts w:hint="eastAsia" w:ascii="宋体" w:hAnsi="宋体"/>
                <w:szCs w:val="21"/>
              </w:rPr>
              <w:t>按照项目管理规范进行施工，按要求提供全部项目材料，完成“交钥匙”工程真正实现项目从</w:t>
            </w:r>
            <w:r>
              <w:rPr>
                <w:rFonts w:hint="eastAsia" w:ascii="宋体" w:hAnsi="宋体"/>
                <w:szCs w:val="21"/>
                <w:lang w:eastAsia="zh-CN"/>
              </w:rPr>
              <w:t>信息化服务商</w:t>
            </w:r>
            <w:r>
              <w:rPr>
                <w:rFonts w:hint="eastAsia" w:ascii="宋体" w:hAnsi="宋体"/>
                <w:szCs w:val="21"/>
              </w:rPr>
              <w:t>到财政局的“全面交接”。</w:t>
            </w:r>
          </w:p>
          <w:p w14:paraId="1DB9F565">
            <w:pPr>
              <w:ind w:firstLine="420" w:firstLineChars="200"/>
              <w:rPr>
                <w:rFonts w:hint="eastAsia" w:ascii="宋体" w:hAnsi="宋体"/>
                <w:szCs w:val="21"/>
              </w:rPr>
            </w:pPr>
            <w:r>
              <w:rPr>
                <w:rFonts w:hint="eastAsia" w:ascii="宋体" w:hAnsi="宋体"/>
                <w:szCs w:val="21"/>
              </w:rPr>
              <w:t>信息资产管理缺少动态管控手段</w:t>
            </w:r>
          </w:p>
          <w:p w14:paraId="36CC78B0">
            <w:pPr>
              <w:ind w:firstLine="420" w:firstLineChars="200"/>
              <w:rPr>
                <w:rFonts w:hint="eastAsia" w:ascii="宋体" w:hAnsi="宋体"/>
                <w:szCs w:val="21"/>
              </w:rPr>
            </w:pPr>
            <w:r>
              <w:rPr>
                <w:rFonts w:hint="eastAsia" w:ascii="宋体" w:hAnsi="宋体"/>
                <w:szCs w:val="21"/>
              </w:rPr>
              <w:t>信息资产的动态管控是确保信息系统安全的关键。然而，目前在资产管理上存在底数不清、数据不准确的问题，导致无法有效监控和控制资产的生命周期，增加了安全风险。</w:t>
            </w:r>
          </w:p>
          <w:p w14:paraId="5EC877DD">
            <w:pPr>
              <w:ind w:firstLine="420" w:firstLineChars="200"/>
              <w:rPr>
                <w:rFonts w:ascii="宋体" w:hAnsi="宋体"/>
                <w:szCs w:val="21"/>
              </w:rPr>
            </w:pPr>
            <w:r>
              <w:rPr>
                <w:rFonts w:hint="eastAsia" w:ascii="宋体" w:hAnsi="宋体"/>
                <w:szCs w:val="21"/>
              </w:rPr>
              <w:t>按需定制信息资产管理系统，关联已有各大运维系统，动态精准掌控信息资产，建立服务地址台账，理清网络安全攻击面，做到“有的放矢”，降低安全攻击风险，提升财政业务网络安全水平。</w:t>
            </w:r>
          </w:p>
        </w:tc>
      </w:tr>
      <w:tr w14:paraId="14227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3" w:hRule="atLeast"/>
          <w:jc w:val="center"/>
        </w:trPr>
        <w:tc>
          <w:tcPr>
            <w:tcW w:w="1209" w:type="pct"/>
            <w:tcBorders>
              <w:top w:val="single" w:color="000000" w:sz="4" w:space="0"/>
              <w:left w:val="single" w:color="000000" w:sz="4" w:space="0"/>
              <w:right w:val="single" w:color="000000" w:sz="4" w:space="0"/>
            </w:tcBorders>
            <w:noWrap w:val="0"/>
            <w:vAlign w:val="center"/>
          </w:tcPr>
          <w:p w14:paraId="779F3CBC">
            <w:pPr>
              <w:rPr>
                <w:rFonts w:ascii="宋体" w:hAnsi="宋体"/>
                <w:szCs w:val="21"/>
              </w:rPr>
            </w:pPr>
            <w:r>
              <w:rPr>
                <w:rFonts w:hint="eastAsia" w:ascii="宋体" w:hAnsi="宋体"/>
                <w:szCs w:val="21"/>
              </w:rPr>
              <w:t>需求政策依据及批示</w:t>
            </w:r>
          </w:p>
        </w:tc>
        <w:tc>
          <w:tcPr>
            <w:tcW w:w="3790" w:type="pct"/>
            <w:gridSpan w:val="3"/>
            <w:tcBorders>
              <w:top w:val="single" w:color="000000" w:sz="4" w:space="0"/>
              <w:left w:val="single" w:color="000000" w:sz="4" w:space="0"/>
              <w:right w:val="single" w:color="000000" w:sz="4" w:space="0"/>
            </w:tcBorders>
            <w:noWrap w:val="0"/>
            <w:vAlign w:val="center"/>
          </w:tcPr>
          <w:p w14:paraId="0C10011D">
            <w:pPr>
              <w:rPr>
                <w:rFonts w:hint="eastAsia"/>
              </w:rPr>
            </w:pPr>
            <w:r>
              <w:t>省财政厅《关于做好网络安全专项行动防守工作的通知》</w:t>
            </w:r>
          </w:p>
          <w:p w14:paraId="2814061E">
            <w:pPr>
              <w:rPr>
                <w:rFonts w:hint="eastAsia"/>
              </w:rPr>
            </w:pPr>
            <w:r>
              <w:t>市公安局《关于开展供应链安全风险排查整治专项工作的通知》</w:t>
            </w:r>
          </w:p>
          <w:p w14:paraId="79121D20">
            <w:pPr>
              <w:rPr>
                <w:rFonts w:ascii="宋体" w:hAnsi="宋体"/>
                <w:szCs w:val="21"/>
              </w:rPr>
            </w:pPr>
            <w:r>
              <w:t>市委网信办《关于开展网络数据安全自查评估的通知》</w:t>
            </w:r>
          </w:p>
        </w:tc>
      </w:tr>
      <w:tr w14:paraId="4B001C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0" w:hRule="atLeast"/>
          <w:jc w:val="center"/>
        </w:trPr>
        <w:tc>
          <w:tcPr>
            <w:tcW w:w="1209" w:type="pct"/>
            <w:tcBorders>
              <w:top w:val="single" w:color="000000" w:sz="4" w:space="0"/>
              <w:left w:val="single" w:color="000000" w:sz="4" w:space="0"/>
              <w:right w:val="single" w:color="000000" w:sz="4" w:space="0"/>
            </w:tcBorders>
            <w:noWrap w:val="0"/>
            <w:vAlign w:val="center"/>
          </w:tcPr>
          <w:p w14:paraId="1218E8F9">
            <w:pPr>
              <w:rPr>
                <w:rFonts w:ascii="宋体" w:hAnsi="宋体"/>
                <w:szCs w:val="21"/>
              </w:rPr>
            </w:pPr>
            <w:r>
              <w:rPr>
                <w:rFonts w:hint="eastAsia" w:ascii="宋体" w:hAnsi="宋体"/>
                <w:szCs w:val="21"/>
              </w:rPr>
              <w:t>项目需求预计达成效果</w:t>
            </w:r>
          </w:p>
        </w:tc>
        <w:tc>
          <w:tcPr>
            <w:tcW w:w="3790" w:type="pct"/>
            <w:gridSpan w:val="3"/>
            <w:tcBorders>
              <w:top w:val="single" w:color="000000" w:sz="4" w:space="0"/>
              <w:left w:val="single" w:color="000000" w:sz="4" w:space="0"/>
              <w:right w:val="single" w:color="000000" w:sz="4" w:space="0"/>
            </w:tcBorders>
            <w:noWrap w:val="0"/>
            <w:vAlign w:val="center"/>
          </w:tcPr>
          <w:p w14:paraId="03694FCC">
            <w:pPr>
              <w:ind w:firstLine="420" w:firstLineChars="200"/>
              <w:rPr>
                <w:rFonts w:hint="eastAsia" w:ascii="宋体" w:hAnsi="宋体"/>
                <w:szCs w:val="21"/>
              </w:rPr>
            </w:pPr>
            <w:r>
              <w:rPr>
                <w:rFonts w:hint="eastAsia" w:ascii="宋体" w:hAnsi="宋体"/>
                <w:szCs w:val="21"/>
              </w:rPr>
              <w:t>将网络安全运维管理范围从组织内部延伸至外部</w:t>
            </w:r>
            <w:r>
              <w:rPr>
                <w:rFonts w:hint="eastAsia" w:ascii="宋体" w:hAnsi="宋体"/>
                <w:szCs w:val="21"/>
                <w:lang w:eastAsia="zh-CN"/>
              </w:rPr>
              <w:t>信息化服务商</w:t>
            </w:r>
            <w:r>
              <w:rPr>
                <w:rFonts w:hint="eastAsia" w:ascii="宋体" w:hAnsi="宋体"/>
                <w:szCs w:val="21"/>
              </w:rPr>
              <w:t>，对</w:t>
            </w:r>
            <w:r>
              <w:rPr>
                <w:rFonts w:hint="eastAsia" w:ascii="宋体" w:hAnsi="宋体"/>
                <w:szCs w:val="21"/>
                <w:lang w:eastAsia="zh-CN"/>
              </w:rPr>
              <w:t>信息化服务商</w:t>
            </w:r>
            <w:r>
              <w:rPr>
                <w:rFonts w:hint="eastAsia" w:ascii="宋体" w:hAnsi="宋体"/>
                <w:szCs w:val="21"/>
              </w:rPr>
              <w:t>信息安全风险进行监督；规范信息化项目管理、资产管理，开展对信息化项目全过程的数字化监管；督促</w:t>
            </w:r>
            <w:r>
              <w:rPr>
                <w:rFonts w:hint="eastAsia" w:ascii="宋体" w:hAnsi="宋体"/>
                <w:szCs w:val="21"/>
                <w:lang w:eastAsia="zh-CN"/>
              </w:rPr>
              <w:t>信息化服务商</w:t>
            </w:r>
            <w:r>
              <w:rPr>
                <w:rFonts w:hint="eastAsia" w:ascii="宋体" w:hAnsi="宋体"/>
                <w:szCs w:val="21"/>
              </w:rPr>
              <w:t>协助、参与运维安全管理工作，实现运维资产全生命周期动态精准管控。</w:t>
            </w:r>
          </w:p>
          <w:p w14:paraId="1EC85D6A">
            <w:pPr>
              <w:ind w:firstLine="420" w:firstLineChars="200"/>
              <w:rPr>
                <w:rFonts w:hint="eastAsia" w:ascii="宋体" w:hAnsi="宋体"/>
                <w:szCs w:val="21"/>
              </w:rPr>
            </w:pPr>
            <w:r>
              <w:rPr>
                <w:rFonts w:hint="eastAsia" w:ascii="宋体" w:hAnsi="宋体"/>
                <w:szCs w:val="21"/>
              </w:rPr>
              <w:t>以实景方式展现两个机房的所有信息化设备，发现设备故障后，定位更快。</w:t>
            </w:r>
          </w:p>
          <w:p w14:paraId="6E02C514">
            <w:pPr>
              <w:ind w:firstLine="420" w:firstLineChars="200"/>
              <w:rPr>
                <w:rFonts w:hint="eastAsia" w:ascii="宋体" w:hAnsi="宋体"/>
                <w:szCs w:val="21"/>
              </w:rPr>
            </w:pPr>
            <w:r>
              <w:rPr>
                <w:rFonts w:hint="eastAsia" w:ascii="宋体" w:hAnsi="宋体"/>
                <w:szCs w:val="21"/>
              </w:rPr>
              <w:t>和现有的设备监控系统对接，设备或系统发生故障后实时呈现。</w:t>
            </w:r>
          </w:p>
          <w:p w14:paraId="601FF121">
            <w:pPr>
              <w:ind w:firstLine="420" w:firstLineChars="200"/>
              <w:rPr>
                <w:rFonts w:hint="eastAsia" w:ascii="宋体" w:hAnsi="宋体"/>
                <w:szCs w:val="21"/>
              </w:rPr>
            </w:pPr>
            <w:r>
              <w:rPr>
                <w:rFonts w:hint="eastAsia" w:ascii="宋体" w:hAnsi="宋体"/>
                <w:szCs w:val="21"/>
              </w:rPr>
              <w:t>和设备有关联的所有企业信息展示（厂商、供货商、维修）。</w:t>
            </w:r>
          </w:p>
          <w:p w14:paraId="63D59EB8">
            <w:pPr>
              <w:ind w:firstLine="420" w:firstLineChars="200"/>
              <w:rPr>
                <w:rFonts w:hint="eastAsia" w:ascii="宋体" w:hAnsi="宋体"/>
                <w:szCs w:val="21"/>
              </w:rPr>
            </w:pPr>
            <w:r>
              <w:rPr>
                <w:rFonts w:hint="eastAsia" w:ascii="宋体" w:hAnsi="宋体"/>
                <w:szCs w:val="21"/>
              </w:rPr>
              <w:t>每个设备为那些应用提供服务，设备损坏会影响那些业务。</w:t>
            </w:r>
          </w:p>
          <w:p w14:paraId="6669CE57">
            <w:pPr>
              <w:ind w:firstLine="420" w:firstLineChars="200"/>
              <w:rPr>
                <w:rFonts w:hint="eastAsia" w:ascii="宋体" w:hAnsi="宋体"/>
                <w:szCs w:val="21"/>
              </w:rPr>
            </w:pPr>
            <w:r>
              <w:rPr>
                <w:rFonts w:hint="eastAsia" w:ascii="宋体" w:hAnsi="宋体"/>
                <w:szCs w:val="21"/>
              </w:rPr>
              <w:t>每个设备和系统二维码展示供应链信息，机房实地巡检发现问题，更快的定位问题。</w:t>
            </w:r>
          </w:p>
          <w:p w14:paraId="169559F3">
            <w:pPr>
              <w:ind w:firstLine="420" w:firstLineChars="200"/>
              <w:rPr>
                <w:rFonts w:ascii="宋体" w:hAnsi="宋体"/>
                <w:szCs w:val="21"/>
              </w:rPr>
            </w:pPr>
          </w:p>
        </w:tc>
      </w:tr>
      <w:tr w14:paraId="5D369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209" w:type="pct"/>
            <w:tcBorders>
              <w:top w:val="single" w:color="000000" w:sz="4" w:space="0"/>
              <w:left w:val="single" w:color="000000" w:sz="4" w:space="0"/>
              <w:right w:val="single" w:color="000000" w:sz="4" w:space="0"/>
            </w:tcBorders>
            <w:noWrap w:val="0"/>
            <w:vAlign w:val="center"/>
          </w:tcPr>
          <w:p w14:paraId="638386D8">
            <w:pPr>
              <w:ind w:firstLine="420" w:firstLineChars="200"/>
              <w:rPr>
                <w:rFonts w:ascii="宋体" w:hAnsi="宋体"/>
                <w:szCs w:val="21"/>
              </w:rPr>
            </w:pPr>
            <w:r>
              <w:rPr>
                <w:rFonts w:hint="eastAsia" w:ascii="宋体" w:hAnsi="宋体"/>
                <w:szCs w:val="21"/>
              </w:rPr>
              <w:t>涉密情况</w:t>
            </w:r>
          </w:p>
        </w:tc>
        <w:tc>
          <w:tcPr>
            <w:tcW w:w="1408" w:type="pct"/>
            <w:tcBorders>
              <w:right w:val="single" w:color="auto" w:sz="4" w:space="0"/>
            </w:tcBorders>
            <w:noWrap w:val="0"/>
            <w:vAlign w:val="center"/>
          </w:tcPr>
          <w:p w14:paraId="7665CAA5">
            <w:pPr>
              <w:ind w:firstLine="420" w:firstLineChars="200"/>
              <w:rPr>
                <w:rFonts w:ascii="宋体" w:hAnsi="宋体"/>
                <w:szCs w:val="21"/>
              </w:rPr>
            </w:pPr>
            <w:r>
              <w:rPr>
                <w:rFonts w:hint="eastAsia" w:ascii="宋体" w:hAnsi="宋体"/>
                <w:szCs w:val="21"/>
                <w:shd w:val="clear" w:color="auto" w:fill="000000"/>
              </w:rPr>
              <w:t>□</w:t>
            </w:r>
            <w:r>
              <w:rPr>
                <w:rFonts w:hint="eastAsia" w:ascii="宋体" w:hAnsi="宋体"/>
                <w:szCs w:val="21"/>
              </w:rPr>
              <w:t>非密      □涉密</w:t>
            </w:r>
          </w:p>
          <w:p w14:paraId="655BB810">
            <w:pPr>
              <w:ind w:firstLine="420" w:firstLineChars="200"/>
              <w:rPr>
                <w:rFonts w:ascii="宋体" w:hAnsi="宋体"/>
                <w:szCs w:val="21"/>
              </w:rPr>
            </w:pPr>
            <w:r>
              <w:rPr>
                <w:rFonts w:hint="eastAsia" w:ascii="宋体" w:hAnsi="宋体"/>
                <w:szCs w:val="21"/>
              </w:rPr>
              <w:t>□机密      □绝密</w:t>
            </w:r>
          </w:p>
        </w:tc>
        <w:tc>
          <w:tcPr>
            <w:tcW w:w="566" w:type="pct"/>
            <w:tcBorders>
              <w:left w:val="single" w:color="auto" w:sz="4" w:space="0"/>
              <w:right w:val="single" w:color="auto" w:sz="4" w:space="0"/>
            </w:tcBorders>
            <w:noWrap w:val="0"/>
            <w:vAlign w:val="center"/>
          </w:tcPr>
          <w:p w14:paraId="002108AF">
            <w:pPr>
              <w:rPr>
                <w:rFonts w:ascii="宋体" w:hAnsi="宋体"/>
                <w:szCs w:val="21"/>
              </w:rPr>
            </w:pPr>
            <w:r>
              <w:rPr>
                <w:rFonts w:hint="eastAsia" w:ascii="宋体" w:hAnsi="宋体"/>
                <w:szCs w:val="21"/>
              </w:rPr>
              <w:t>运行网络</w:t>
            </w:r>
          </w:p>
        </w:tc>
        <w:tc>
          <w:tcPr>
            <w:tcW w:w="1816" w:type="pct"/>
            <w:tcBorders>
              <w:left w:val="single" w:color="auto" w:sz="4" w:space="0"/>
            </w:tcBorders>
            <w:noWrap w:val="0"/>
            <w:vAlign w:val="center"/>
          </w:tcPr>
          <w:p w14:paraId="24795477">
            <w:pPr>
              <w:rPr>
                <w:rFonts w:ascii="宋体" w:hAnsi="宋体"/>
                <w:szCs w:val="21"/>
              </w:rPr>
            </w:pPr>
            <w:r>
              <w:rPr>
                <w:rFonts w:hint="eastAsia" w:ascii="宋体" w:hAnsi="宋体"/>
                <w:szCs w:val="21"/>
              </w:rPr>
              <w:t>□政务外网</w:t>
            </w:r>
            <w:r>
              <w:rPr>
                <w:rFonts w:ascii="宋体" w:hAnsi="宋体"/>
                <w:szCs w:val="21"/>
              </w:rPr>
              <w:t xml:space="preserve">  </w:t>
            </w:r>
            <w:r>
              <w:rPr>
                <w:rFonts w:hint="eastAsia" w:ascii="宋体" w:hAnsi="宋体"/>
                <w:szCs w:val="21"/>
              </w:rPr>
              <w:t>□政务内网</w:t>
            </w:r>
          </w:p>
          <w:p w14:paraId="51307571">
            <w:pPr>
              <w:rPr>
                <w:rFonts w:ascii="宋体" w:hAnsi="宋体"/>
                <w:szCs w:val="21"/>
              </w:rPr>
            </w:pPr>
            <w:r>
              <w:rPr>
                <w:rFonts w:hint="eastAsia" w:ascii="宋体" w:hAnsi="宋体"/>
                <w:szCs w:val="21"/>
              </w:rPr>
              <w:t xml:space="preserve">□互联网络  </w:t>
            </w:r>
            <w:r>
              <w:rPr>
                <w:rFonts w:hint="eastAsia" w:ascii="宋体" w:hAnsi="宋体"/>
                <w:szCs w:val="21"/>
                <w:shd w:val="clear" w:color="auto" w:fill="000000"/>
              </w:rPr>
              <w:t>□</w:t>
            </w:r>
            <w:r>
              <w:rPr>
                <w:rFonts w:hint="eastAsia" w:ascii="宋体" w:hAnsi="宋体"/>
                <w:szCs w:val="21"/>
              </w:rPr>
              <w:t>部门专网</w:t>
            </w:r>
          </w:p>
          <w:p w14:paraId="4FC3F84A">
            <w:pPr>
              <w:rPr>
                <w:rFonts w:ascii="宋体" w:hAnsi="宋体"/>
                <w:szCs w:val="21"/>
              </w:rPr>
            </w:pPr>
            <w:r>
              <w:rPr>
                <w:rFonts w:hint="eastAsia" w:ascii="宋体" w:hAnsi="宋体"/>
                <w:szCs w:val="21"/>
              </w:rPr>
              <w:t>（专网名称：</w:t>
            </w:r>
            <w:r>
              <w:rPr>
                <w:rFonts w:hint="eastAsia" w:ascii="宋体" w:hAnsi="宋体"/>
                <w:szCs w:val="21"/>
                <w:u w:val="single"/>
              </w:rPr>
              <w:t xml:space="preserve">         </w:t>
            </w:r>
            <w:r>
              <w:rPr>
                <w:rFonts w:hint="eastAsia" w:ascii="宋体" w:hAnsi="宋体"/>
                <w:szCs w:val="21"/>
              </w:rPr>
              <w:t>）</w:t>
            </w:r>
          </w:p>
        </w:tc>
      </w:tr>
      <w:tr w14:paraId="2203F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209" w:type="pct"/>
            <w:tcBorders>
              <w:top w:val="single" w:color="000000" w:sz="4" w:space="0"/>
              <w:left w:val="single" w:color="000000" w:sz="4" w:space="0"/>
              <w:right w:val="single" w:color="000000" w:sz="4" w:space="0"/>
            </w:tcBorders>
            <w:noWrap w:val="0"/>
            <w:vAlign w:val="center"/>
          </w:tcPr>
          <w:p w14:paraId="683ED22B">
            <w:pPr>
              <w:ind w:firstLine="420" w:firstLineChars="200"/>
              <w:rPr>
                <w:rFonts w:ascii="宋体" w:hAnsi="宋体"/>
                <w:szCs w:val="21"/>
              </w:rPr>
            </w:pPr>
            <w:r>
              <w:rPr>
                <w:rFonts w:hint="eastAsia" w:ascii="宋体" w:hAnsi="宋体"/>
                <w:szCs w:val="21"/>
              </w:rPr>
              <w:t>建设类别</w:t>
            </w:r>
          </w:p>
        </w:tc>
        <w:tc>
          <w:tcPr>
            <w:tcW w:w="1408" w:type="pct"/>
            <w:tcBorders>
              <w:right w:val="single" w:color="auto" w:sz="4" w:space="0"/>
            </w:tcBorders>
            <w:noWrap w:val="0"/>
            <w:vAlign w:val="center"/>
          </w:tcPr>
          <w:p w14:paraId="0F292F1A">
            <w:pPr>
              <w:rPr>
                <w:rFonts w:ascii="宋体" w:hAnsi="宋体"/>
                <w:szCs w:val="21"/>
              </w:rPr>
            </w:pPr>
            <w:r>
              <w:rPr>
                <w:rFonts w:hint="eastAsia" w:ascii="宋体" w:hAnsi="宋体"/>
                <w:szCs w:val="21"/>
                <w:shd w:val="clear" w:color="auto" w:fill="000000"/>
              </w:rPr>
              <w:t>□</w:t>
            </w:r>
            <w:r>
              <w:rPr>
                <w:rFonts w:hint="eastAsia" w:ascii="宋体" w:hAnsi="宋体"/>
                <w:szCs w:val="21"/>
              </w:rPr>
              <w:t>拟建新增</w:t>
            </w:r>
            <w:r>
              <w:rPr>
                <w:rFonts w:ascii="宋体" w:hAnsi="宋体"/>
                <w:szCs w:val="21"/>
              </w:rPr>
              <w:t xml:space="preserve">  </w:t>
            </w:r>
            <w:r>
              <w:rPr>
                <w:rFonts w:hint="eastAsia" w:ascii="宋体" w:hAnsi="宋体"/>
                <w:szCs w:val="21"/>
              </w:rPr>
              <w:t>□重建更新</w:t>
            </w:r>
          </w:p>
          <w:p w14:paraId="2D92D74F">
            <w:pPr>
              <w:rPr>
                <w:rFonts w:ascii="宋体" w:hAnsi="宋体"/>
                <w:szCs w:val="21"/>
              </w:rPr>
            </w:pPr>
            <w:r>
              <w:rPr>
                <w:rFonts w:hint="eastAsia" w:ascii="宋体" w:hAnsi="宋体"/>
                <w:szCs w:val="21"/>
              </w:rPr>
              <w:t xml:space="preserve">□在建升级  □其他        </w:t>
            </w:r>
          </w:p>
        </w:tc>
        <w:tc>
          <w:tcPr>
            <w:tcW w:w="566" w:type="pct"/>
            <w:tcBorders>
              <w:left w:val="single" w:color="auto" w:sz="4" w:space="0"/>
              <w:right w:val="single" w:color="auto" w:sz="4" w:space="0"/>
            </w:tcBorders>
            <w:noWrap w:val="0"/>
            <w:vAlign w:val="center"/>
          </w:tcPr>
          <w:p w14:paraId="26FB8CBE">
            <w:pPr>
              <w:rPr>
                <w:rFonts w:ascii="宋体" w:hAnsi="宋体"/>
                <w:szCs w:val="21"/>
              </w:rPr>
            </w:pPr>
            <w:r>
              <w:rPr>
                <w:rFonts w:hint="eastAsia" w:ascii="宋体" w:hAnsi="宋体"/>
                <w:szCs w:val="21"/>
              </w:rPr>
              <w:t>建设形式</w:t>
            </w:r>
          </w:p>
        </w:tc>
        <w:tc>
          <w:tcPr>
            <w:tcW w:w="1816" w:type="pct"/>
            <w:tcBorders>
              <w:left w:val="single" w:color="auto" w:sz="4" w:space="0"/>
            </w:tcBorders>
            <w:noWrap w:val="0"/>
            <w:vAlign w:val="center"/>
          </w:tcPr>
          <w:p w14:paraId="44BD6657">
            <w:pPr>
              <w:rPr>
                <w:rFonts w:ascii="宋体" w:hAnsi="宋体"/>
                <w:szCs w:val="21"/>
              </w:rPr>
            </w:pPr>
            <w:r>
              <w:rPr>
                <w:rFonts w:hint="eastAsia" w:ascii="宋体" w:hAnsi="宋体"/>
                <w:szCs w:val="21"/>
                <w:shd w:val="clear" w:color="auto" w:fill="000000"/>
              </w:rPr>
              <w:t>□</w:t>
            </w:r>
            <w:r>
              <w:rPr>
                <w:rFonts w:hint="eastAsia" w:ascii="宋体" w:hAnsi="宋体"/>
                <w:szCs w:val="21"/>
              </w:rPr>
              <w:t xml:space="preserve">自建项目 </w:t>
            </w:r>
            <w:r>
              <w:rPr>
                <w:rFonts w:ascii="宋体" w:hAnsi="宋体"/>
                <w:szCs w:val="21"/>
              </w:rPr>
              <w:t xml:space="preserve"> </w:t>
            </w:r>
            <w:r>
              <w:rPr>
                <w:rFonts w:hint="eastAsia" w:ascii="宋体" w:hAnsi="宋体"/>
                <w:szCs w:val="21"/>
              </w:rPr>
              <w:t>□市级项目</w:t>
            </w:r>
          </w:p>
          <w:p w14:paraId="74E21EB5">
            <w:pPr>
              <w:rPr>
                <w:rFonts w:ascii="宋体" w:hAnsi="宋体"/>
                <w:szCs w:val="21"/>
              </w:rPr>
            </w:pPr>
            <w:r>
              <w:rPr>
                <w:rFonts w:hint="eastAsia" w:ascii="宋体" w:hAnsi="宋体"/>
                <w:szCs w:val="21"/>
              </w:rPr>
              <w:t>□省级项目  □国家级项目</w:t>
            </w:r>
          </w:p>
        </w:tc>
      </w:tr>
      <w:tr w14:paraId="2531B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3" w:hRule="atLeast"/>
          <w:jc w:val="center"/>
        </w:trPr>
        <w:tc>
          <w:tcPr>
            <w:tcW w:w="1209" w:type="pct"/>
            <w:tcBorders>
              <w:top w:val="single" w:color="000000" w:sz="4" w:space="0"/>
              <w:left w:val="single" w:color="000000" w:sz="4" w:space="0"/>
              <w:right w:val="single" w:color="000000" w:sz="4" w:space="0"/>
            </w:tcBorders>
            <w:noWrap w:val="0"/>
            <w:vAlign w:val="center"/>
          </w:tcPr>
          <w:p w14:paraId="1B66CDDD">
            <w:pPr>
              <w:ind w:firstLine="420" w:firstLineChars="200"/>
              <w:rPr>
                <w:rFonts w:ascii="宋体" w:hAnsi="宋体"/>
                <w:szCs w:val="21"/>
              </w:rPr>
            </w:pPr>
            <w:r>
              <w:rPr>
                <w:rFonts w:hint="eastAsia" w:ascii="宋体" w:hAnsi="宋体"/>
                <w:szCs w:val="21"/>
              </w:rPr>
              <w:t>涉及行业/领域</w:t>
            </w:r>
          </w:p>
        </w:tc>
        <w:tc>
          <w:tcPr>
            <w:tcW w:w="1408" w:type="pct"/>
            <w:tcBorders>
              <w:right w:val="single" w:color="auto" w:sz="4" w:space="0"/>
            </w:tcBorders>
            <w:noWrap w:val="0"/>
            <w:vAlign w:val="center"/>
          </w:tcPr>
          <w:p w14:paraId="3438294B">
            <w:pPr>
              <w:ind w:firstLine="420" w:firstLineChars="200"/>
              <w:rPr>
                <w:rFonts w:ascii="宋体" w:hAnsi="宋体"/>
                <w:szCs w:val="21"/>
              </w:rPr>
            </w:pPr>
            <w:r>
              <w:rPr>
                <w:rFonts w:ascii="宋体" w:hAnsi="宋体"/>
                <w:szCs w:val="21"/>
              </w:rPr>
              <w:t>财政</w:t>
            </w:r>
          </w:p>
        </w:tc>
        <w:tc>
          <w:tcPr>
            <w:tcW w:w="566" w:type="pct"/>
            <w:tcBorders>
              <w:left w:val="single" w:color="auto" w:sz="4" w:space="0"/>
              <w:right w:val="single" w:color="auto" w:sz="4" w:space="0"/>
            </w:tcBorders>
            <w:noWrap w:val="0"/>
            <w:vAlign w:val="center"/>
          </w:tcPr>
          <w:p w14:paraId="49E915CE">
            <w:pPr>
              <w:rPr>
                <w:rFonts w:ascii="宋体" w:hAnsi="宋体"/>
                <w:szCs w:val="21"/>
              </w:rPr>
            </w:pPr>
            <w:r>
              <w:rPr>
                <w:rFonts w:hint="eastAsia" w:ascii="宋体" w:hAnsi="宋体"/>
                <w:szCs w:val="21"/>
              </w:rPr>
              <w:t>建设周期</w:t>
            </w:r>
          </w:p>
        </w:tc>
        <w:tc>
          <w:tcPr>
            <w:tcW w:w="1816" w:type="pct"/>
            <w:tcBorders>
              <w:left w:val="single" w:color="auto" w:sz="4" w:space="0"/>
            </w:tcBorders>
            <w:noWrap w:val="0"/>
            <w:vAlign w:val="center"/>
          </w:tcPr>
          <w:p w14:paraId="3DFE1BC9">
            <w:pPr>
              <w:rPr>
                <w:rFonts w:ascii="宋体" w:hAnsi="宋体"/>
                <w:szCs w:val="21"/>
              </w:rPr>
            </w:pPr>
            <w:r>
              <w:rPr>
                <w:rFonts w:hint="eastAsia" w:ascii="宋体" w:hAnsi="宋体"/>
                <w:szCs w:val="21"/>
              </w:rPr>
              <w:t>预计3个月</w:t>
            </w:r>
            <w:r>
              <w:rPr>
                <w:rFonts w:ascii="宋体" w:hAnsi="宋体"/>
                <w:szCs w:val="21"/>
              </w:rPr>
              <w:t xml:space="preserve">             </w:t>
            </w:r>
          </w:p>
        </w:tc>
      </w:tr>
      <w:tr w14:paraId="043D7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1209" w:type="pct"/>
            <w:tcBorders>
              <w:top w:val="single" w:color="000000" w:sz="4" w:space="0"/>
              <w:left w:val="single" w:color="000000" w:sz="4" w:space="0"/>
              <w:right w:val="single" w:color="000000" w:sz="4" w:space="0"/>
            </w:tcBorders>
            <w:noWrap w:val="0"/>
            <w:vAlign w:val="center"/>
          </w:tcPr>
          <w:p w14:paraId="01F464CD">
            <w:pPr>
              <w:ind w:firstLine="420" w:firstLineChars="200"/>
              <w:rPr>
                <w:rFonts w:ascii="宋体" w:hAnsi="宋体"/>
                <w:szCs w:val="21"/>
              </w:rPr>
            </w:pPr>
            <w:r>
              <w:rPr>
                <w:rFonts w:hint="eastAsia" w:ascii="宋体" w:hAnsi="宋体"/>
                <w:szCs w:val="21"/>
              </w:rPr>
              <w:t>采购及投资情况</w:t>
            </w:r>
          </w:p>
        </w:tc>
        <w:tc>
          <w:tcPr>
            <w:tcW w:w="3790" w:type="pct"/>
            <w:gridSpan w:val="3"/>
            <w:tcBorders>
              <w:top w:val="single" w:color="000000" w:sz="4" w:space="0"/>
              <w:left w:val="single" w:color="000000" w:sz="4" w:space="0"/>
              <w:right w:val="single" w:color="000000" w:sz="4" w:space="0"/>
            </w:tcBorders>
            <w:noWrap w:val="0"/>
            <w:vAlign w:val="center"/>
          </w:tcPr>
          <w:p w14:paraId="31A24071">
            <w:pPr>
              <w:ind w:firstLine="420" w:firstLineChars="200"/>
              <w:rPr>
                <w:rFonts w:ascii="宋体" w:hAnsi="宋体"/>
                <w:szCs w:val="21"/>
              </w:rPr>
            </w:pPr>
            <w:r>
              <w:rPr>
                <w:rFonts w:hint="eastAsia" w:ascii="宋体" w:hAnsi="宋体"/>
                <w:szCs w:val="21"/>
              </w:rPr>
              <w:t>投资类型：</w:t>
            </w:r>
            <w:r>
              <w:rPr>
                <w:rFonts w:hint="eastAsia" w:ascii="宋体" w:hAnsi="宋体"/>
                <w:szCs w:val="21"/>
                <w:shd w:val="clear" w:color="auto" w:fill="000000"/>
              </w:rPr>
              <w:t>□</w:t>
            </w:r>
            <w:r>
              <w:rPr>
                <w:rFonts w:hint="eastAsia" w:ascii="宋体" w:hAnsi="宋体"/>
                <w:szCs w:val="21"/>
              </w:rPr>
              <w:t>政府采购 □租赁 □政府购买服务</w:t>
            </w:r>
            <w:r>
              <w:rPr>
                <w:rFonts w:ascii="宋体" w:hAnsi="宋体"/>
                <w:szCs w:val="21"/>
              </w:rPr>
              <w:t xml:space="preserve"> </w:t>
            </w:r>
            <w:r>
              <w:rPr>
                <w:rFonts w:hint="eastAsia" w:ascii="宋体" w:hAnsi="宋体"/>
                <w:szCs w:val="21"/>
              </w:rPr>
              <w:t>□其他</w:t>
            </w:r>
          </w:p>
        </w:tc>
      </w:tr>
      <w:tr w14:paraId="19265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jc w:val="center"/>
        </w:trPr>
        <w:tc>
          <w:tcPr>
            <w:tcW w:w="1209" w:type="pct"/>
            <w:tcBorders>
              <w:top w:val="single" w:color="000000" w:sz="4" w:space="0"/>
              <w:left w:val="single" w:color="000000" w:sz="4" w:space="0"/>
              <w:right w:val="single" w:color="000000" w:sz="4" w:space="0"/>
            </w:tcBorders>
            <w:noWrap w:val="0"/>
            <w:vAlign w:val="center"/>
          </w:tcPr>
          <w:p w14:paraId="6442EC6D">
            <w:pPr>
              <w:ind w:firstLine="420" w:firstLineChars="200"/>
              <w:rPr>
                <w:rFonts w:ascii="宋体" w:hAnsi="宋体"/>
                <w:szCs w:val="21"/>
              </w:rPr>
            </w:pPr>
            <w:r>
              <w:rPr>
                <w:rFonts w:hint="eastAsia" w:ascii="宋体" w:hAnsi="宋体"/>
                <w:szCs w:val="21"/>
              </w:rPr>
              <w:t>资金来源</w:t>
            </w:r>
          </w:p>
        </w:tc>
        <w:tc>
          <w:tcPr>
            <w:tcW w:w="3790" w:type="pct"/>
            <w:gridSpan w:val="3"/>
            <w:tcBorders>
              <w:top w:val="single" w:color="000000" w:sz="4" w:space="0"/>
              <w:left w:val="single" w:color="000000" w:sz="4" w:space="0"/>
              <w:right w:val="single" w:color="000000" w:sz="4" w:space="0"/>
            </w:tcBorders>
            <w:noWrap w:val="0"/>
            <w:vAlign w:val="center"/>
          </w:tcPr>
          <w:p w14:paraId="2A7368B6">
            <w:pPr>
              <w:ind w:firstLine="420" w:firstLineChars="200"/>
              <w:rPr>
                <w:rFonts w:ascii="宋体" w:hAnsi="宋体"/>
                <w:szCs w:val="21"/>
              </w:rPr>
            </w:pPr>
            <w:r>
              <w:rPr>
                <w:rFonts w:hint="eastAsia" w:ascii="宋体" w:hAnsi="宋体"/>
                <w:szCs w:val="21"/>
              </w:rPr>
              <w:t xml:space="preserve">□国家专项  □省级专项  </w:t>
            </w:r>
            <w:r>
              <w:rPr>
                <w:rFonts w:hint="eastAsia" w:ascii="宋体" w:hAnsi="宋体"/>
                <w:szCs w:val="21"/>
                <w:shd w:val="clear" w:color="auto" w:fill="000000"/>
              </w:rPr>
              <w:t>□</w:t>
            </w:r>
            <w:r>
              <w:rPr>
                <w:rFonts w:hint="eastAsia" w:ascii="宋体" w:hAnsi="宋体"/>
                <w:szCs w:val="21"/>
              </w:rPr>
              <w:t>市级专项  □其他财政  □自筹自支</w:t>
            </w:r>
          </w:p>
          <w:p w14:paraId="6485592E">
            <w:pPr>
              <w:ind w:firstLine="420" w:firstLineChars="200"/>
              <w:rPr>
                <w:rFonts w:ascii="宋体" w:hAnsi="宋体"/>
                <w:szCs w:val="21"/>
              </w:rPr>
            </w:pPr>
            <w:r>
              <w:rPr>
                <w:rFonts w:hint="eastAsia" w:ascii="宋体" w:hAnsi="宋体"/>
                <w:szCs w:val="21"/>
              </w:rPr>
              <w:t xml:space="preserve">□国债资金  □专项债资金  □PPP类  □其他          </w:t>
            </w:r>
          </w:p>
        </w:tc>
      </w:tr>
      <w:tr w14:paraId="1C8A27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209" w:type="pct"/>
            <w:tcBorders>
              <w:top w:val="single" w:color="000000" w:sz="4" w:space="0"/>
              <w:left w:val="single" w:color="000000" w:sz="4" w:space="0"/>
              <w:right w:val="single" w:color="000000" w:sz="4" w:space="0"/>
            </w:tcBorders>
            <w:noWrap w:val="0"/>
            <w:vAlign w:val="center"/>
          </w:tcPr>
          <w:p w14:paraId="4AFF4CCC">
            <w:pPr>
              <w:ind w:firstLine="420" w:firstLineChars="200"/>
              <w:rPr>
                <w:rFonts w:ascii="宋体" w:hAnsi="宋体"/>
                <w:szCs w:val="21"/>
              </w:rPr>
            </w:pPr>
            <w:r>
              <w:rPr>
                <w:rFonts w:hint="eastAsia" w:ascii="宋体" w:hAnsi="宋体"/>
                <w:szCs w:val="21"/>
              </w:rPr>
              <w:t>预计投入的服务器资源（配置及数量）</w:t>
            </w:r>
          </w:p>
        </w:tc>
        <w:tc>
          <w:tcPr>
            <w:tcW w:w="1408" w:type="pct"/>
            <w:tcBorders>
              <w:right w:val="single" w:color="auto" w:sz="4" w:space="0"/>
            </w:tcBorders>
            <w:noWrap w:val="0"/>
            <w:vAlign w:val="center"/>
          </w:tcPr>
          <w:p w14:paraId="3ACA99F5">
            <w:pPr>
              <w:rPr>
                <w:rFonts w:ascii="宋体" w:hAnsi="宋体"/>
                <w:szCs w:val="21"/>
              </w:rPr>
            </w:pPr>
            <w:r>
              <w:rPr>
                <w:rFonts w:hint="eastAsia" w:ascii="宋体" w:hAnsi="宋体"/>
                <w:szCs w:val="21"/>
              </w:rPr>
              <w:t>0</w:t>
            </w:r>
          </w:p>
        </w:tc>
        <w:tc>
          <w:tcPr>
            <w:tcW w:w="566" w:type="pct"/>
            <w:tcBorders>
              <w:left w:val="single" w:color="auto" w:sz="4" w:space="0"/>
              <w:right w:val="single" w:color="auto" w:sz="4" w:space="0"/>
            </w:tcBorders>
            <w:noWrap w:val="0"/>
            <w:vAlign w:val="center"/>
          </w:tcPr>
          <w:p w14:paraId="0EDE89D3">
            <w:pPr>
              <w:rPr>
                <w:rFonts w:ascii="宋体" w:hAnsi="宋体"/>
                <w:szCs w:val="21"/>
              </w:rPr>
            </w:pPr>
            <w:r>
              <w:rPr>
                <w:rFonts w:hint="eastAsia" w:ascii="宋体" w:hAnsi="宋体"/>
                <w:szCs w:val="21"/>
              </w:rPr>
              <w:t>是否云部署</w:t>
            </w:r>
          </w:p>
        </w:tc>
        <w:tc>
          <w:tcPr>
            <w:tcW w:w="1816" w:type="pct"/>
            <w:tcBorders>
              <w:left w:val="single" w:color="auto" w:sz="4" w:space="0"/>
            </w:tcBorders>
            <w:noWrap w:val="0"/>
            <w:vAlign w:val="center"/>
          </w:tcPr>
          <w:p w14:paraId="382875E7">
            <w:pPr>
              <w:rPr>
                <w:rFonts w:ascii="宋体" w:hAnsi="宋体"/>
                <w:szCs w:val="21"/>
              </w:rPr>
            </w:pPr>
            <w:r>
              <w:rPr>
                <w:rFonts w:hint="eastAsia" w:ascii="宋体" w:hAnsi="宋体"/>
                <w:szCs w:val="21"/>
              </w:rPr>
              <w:t>□是</w:t>
            </w:r>
            <w:r>
              <w:rPr>
                <w:rFonts w:ascii="宋体" w:hAnsi="宋体"/>
                <w:szCs w:val="21"/>
              </w:rPr>
              <w:t xml:space="preserve"> </w:t>
            </w:r>
          </w:p>
          <w:p w14:paraId="3B4D8D5F">
            <w:pPr>
              <w:ind w:left="420" w:leftChars="150" w:hanging="105" w:hangingChars="50"/>
              <w:rPr>
                <w:rFonts w:ascii="宋体" w:hAnsi="宋体"/>
                <w:szCs w:val="21"/>
              </w:rPr>
            </w:pPr>
            <w:r>
              <w:rPr>
                <w:rFonts w:hint="eastAsia" w:ascii="宋体" w:hAnsi="宋体"/>
                <w:szCs w:val="21"/>
              </w:rPr>
              <w:t xml:space="preserve">□市政务云 </w:t>
            </w:r>
            <w:r>
              <w:rPr>
                <w:rFonts w:ascii="宋体" w:hAnsi="宋体"/>
                <w:szCs w:val="21"/>
              </w:rPr>
              <w:t xml:space="preserve"> </w:t>
            </w:r>
            <w:r>
              <w:rPr>
                <w:rFonts w:hint="eastAsia" w:ascii="宋体" w:hAnsi="宋体"/>
                <w:szCs w:val="21"/>
              </w:rPr>
              <w:t>□其他云服务商：</w:t>
            </w:r>
            <w:r>
              <w:rPr>
                <w:rFonts w:hint="eastAsia" w:ascii="宋体" w:hAnsi="宋体"/>
                <w:szCs w:val="21"/>
                <w:u w:val="single"/>
              </w:rPr>
              <w:t xml:space="preserve">       </w:t>
            </w:r>
            <w:r>
              <w:rPr>
                <w:rFonts w:hint="eastAsia" w:ascii="宋体" w:hAnsi="宋体"/>
                <w:szCs w:val="21"/>
              </w:rPr>
              <w:t xml:space="preserve">       </w:t>
            </w:r>
          </w:p>
          <w:p w14:paraId="7B38CFF2">
            <w:pPr>
              <w:rPr>
                <w:rFonts w:ascii="宋体" w:hAnsi="宋体"/>
                <w:szCs w:val="21"/>
              </w:rPr>
            </w:pPr>
            <w:r>
              <w:rPr>
                <w:rFonts w:hint="eastAsia" w:ascii="宋体" w:hAnsi="宋体"/>
                <w:szCs w:val="21"/>
                <w:shd w:val="clear" w:color="auto" w:fill="000000"/>
              </w:rPr>
              <w:t>□</w:t>
            </w:r>
            <w:r>
              <w:rPr>
                <w:rFonts w:hint="eastAsia" w:ascii="宋体" w:hAnsi="宋体"/>
                <w:szCs w:val="21"/>
              </w:rPr>
              <w:t>否</w:t>
            </w:r>
          </w:p>
        </w:tc>
      </w:tr>
      <w:tr w14:paraId="2F115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209" w:type="pct"/>
            <w:tcBorders>
              <w:top w:val="single" w:color="000000" w:sz="4" w:space="0"/>
              <w:left w:val="single" w:color="000000" w:sz="4" w:space="0"/>
              <w:right w:val="single" w:color="000000" w:sz="4" w:space="0"/>
            </w:tcBorders>
            <w:noWrap w:val="0"/>
            <w:vAlign w:val="center"/>
          </w:tcPr>
          <w:p w14:paraId="4B2F0FE3">
            <w:pPr>
              <w:ind w:firstLine="420" w:firstLineChars="200"/>
              <w:rPr>
                <w:rFonts w:ascii="宋体" w:hAnsi="宋体"/>
                <w:szCs w:val="21"/>
              </w:rPr>
            </w:pPr>
            <w:r>
              <w:rPr>
                <w:rFonts w:hint="eastAsia" w:ascii="宋体" w:hAnsi="宋体"/>
                <w:szCs w:val="21"/>
              </w:rPr>
              <w:t>数据存放形式</w:t>
            </w:r>
          </w:p>
        </w:tc>
        <w:tc>
          <w:tcPr>
            <w:tcW w:w="3790" w:type="pct"/>
            <w:gridSpan w:val="3"/>
            <w:tcBorders>
              <w:top w:val="single" w:color="000000" w:sz="4" w:space="0"/>
              <w:left w:val="single" w:color="000000" w:sz="4" w:space="0"/>
              <w:right w:val="single" w:color="000000" w:sz="4" w:space="0"/>
            </w:tcBorders>
            <w:noWrap w:val="0"/>
            <w:vAlign w:val="center"/>
          </w:tcPr>
          <w:p w14:paraId="27C4A2E4">
            <w:pPr>
              <w:ind w:firstLine="420" w:firstLineChars="200"/>
              <w:rPr>
                <w:rFonts w:ascii="宋体" w:hAnsi="宋体"/>
                <w:szCs w:val="21"/>
              </w:rPr>
            </w:pPr>
            <w:r>
              <w:rPr>
                <w:rFonts w:hint="eastAsia" w:ascii="宋体" w:hAnsi="宋体"/>
                <w:szCs w:val="21"/>
                <w:shd w:val="clear" w:color="auto" w:fill="000000"/>
              </w:rPr>
              <w:t>□</w:t>
            </w:r>
            <w:r>
              <w:rPr>
                <w:rFonts w:hint="eastAsia" w:ascii="宋体" w:hAnsi="宋体"/>
                <w:szCs w:val="21"/>
              </w:rPr>
              <w:t>本地存储</w:t>
            </w:r>
            <w:r>
              <w:rPr>
                <w:rFonts w:ascii="宋体" w:hAnsi="宋体"/>
                <w:szCs w:val="21"/>
              </w:rPr>
              <w:t xml:space="preserve">           </w:t>
            </w:r>
            <w:r>
              <w:rPr>
                <w:rFonts w:hint="eastAsia" w:ascii="宋体" w:hAnsi="宋体"/>
                <w:szCs w:val="21"/>
              </w:rPr>
              <w:t>□云端存储</w:t>
            </w:r>
            <w:r>
              <w:rPr>
                <w:rFonts w:ascii="宋体" w:hAnsi="宋体"/>
                <w:szCs w:val="21"/>
              </w:rPr>
              <w:t xml:space="preserve">          </w:t>
            </w:r>
            <w:r>
              <w:rPr>
                <w:rFonts w:hint="eastAsia" w:ascii="宋体" w:hAnsi="宋体"/>
                <w:szCs w:val="21"/>
              </w:rPr>
              <w:t>□无存储</w:t>
            </w:r>
          </w:p>
          <w:p w14:paraId="38628763">
            <w:pPr>
              <w:ind w:firstLine="420" w:firstLineChars="200"/>
              <w:rPr>
                <w:rFonts w:ascii="宋体" w:hAnsi="宋体"/>
                <w:szCs w:val="21"/>
              </w:rPr>
            </w:pPr>
            <w:r>
              <w:rPr>
                <w:rFonts w:hint="eastAsia" w:ascii="宋体" w:hAnsi="宋体"/>
                <w:szCs w:val="21"/>
              </w:rPr>
              <w:t>□异地备份</w:t>
            </w:r>
            <w:r>
              <w:rPr>
                <w:rFonts w:ascii="宋体" w:hAnsi="宋体"/>
                <w:szCs w:val="21"/>
              </w:rPr>
              <w:t xml:space="preserve">           </w:t>
            </w:r>
            <w:r>
              <w:rPr>
                <w:rFonts w:hint="eastAsia" w:ascii="宋体" w:hAnsi="宋体"/>
                <w:szCs w:val="21"/>
              </w:rPr>
              <w:t xml:space="preserve">□其他（请注明）（ </w:t>
            </w:r>
            <w:r>
              <w:rPr>
                <w:rFonts w:ascii="宋体" w:hAnsi="宋体"/>
                <w:szCs w:val="21"/>
              </w:rPr>
              <w:t xml:space="preserve">         </w:t>
            </w:r>
            <w:r>
              <w:rPr>
                <w:rFonts w:hint="eastAsia" w:ascii="宋体" w:hAnsi="宋体"/>
                <w:szCs w:val="21"/>
              </w:rPr>
              <w:t>）</w:t>
            </w:r>
          </w:p>
        </w:tc>
      </w:tr>
      <w:tr w14:paraId="33BE6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1209" w:type="pct"/>
            <w:tcBorders>
              <w:top w:val="single" w:color="000000" w:sz="4" w:space="0"/>
              <w:left w:val="single" w:color="000000" w:sz="4" w:space="0"/>
              <w:right w:val="single" w:color="000000" w:sz="4" w:space="0"/>
            </w:tcBorders>
            <w:noWrap w:val="0"/>
            <w:vAlign w:val="center"/>
          </w:tcPr>
          <w:p w14:paraId="1701CE8B">
            <w:pPr>
              <w:jc w:val="center"/>
              <w:rPr>
                <w:rFonts w:ascii="宋体" w:hAnsi="宋体"/>
                <w:szCs w:val="21"/>
              </w:rPr>
            </w:pPr>
            <w:r>
              <w:rPr>
                <w:rFonts w:hint="eastAsia" w:ascii="宋体" w:hAnsi="宋体"/>
                <w:szCs w:val="21"/>
              </w:rPr>
              <w:t>是否计划使用</w:t>
            </w:r>
          </w:p>
          <w:p w14:paraId="4E80325D">
            <w:pPr>
              <w:jc w:val="center"/>
              <w:rPr>
                <w:rFonts w:ascii="宋体" w:hAnsi="宋体"/>
                <w:szCs w:val="21"/>
              </w:rPr>
            </w:pPr>
            <w:r>
              <w:rPr>
                <w:rFonts w:hint="eastAsia" w:ascii="宋体" w:hAnsi="宋体"/>
                <w:szCs w:val="21"/>
              </w:rPr>
              <w:t>共性资源</w:t>
            </w:r>
          </w:p>
        </w:tc>
        <w:tc>
          <w:tcPr>
            <w:tcW w:w="3790" w:type="pct"/>
            <w:gridSpan w:val="3"/>
            <w:tcBorders>
              <w:top w:val="single" w:color="000000" w:sz="4" w:space="0"/>
              <w:left w:val="single" w:color="000000" w:sz="4" w:space="0"/>
              <w:right w:val="single" w:color="000000" w:sz="4" w:space="0"/>
            </w:tcBorders>
            <w:noWrap w:val="0"/>
            <w:vAlign w:val="center"/>
          </w:tcPr>
          <w:p w14:paraId="4FEF7E06">
            <w:pPr>
              <w:ind w:firstLine="420" w:firstLineChars="200"/>
              <w:rPr>
                <w:rFonts w:ascii="宋体" w:hAnsi="宋体"/>
                <w:szCs w:val="21"/>
              </w:rPr>
            </w:pPr>
            <w:r>
              <w:rPr>
                <w:rFonts w:ascii="宋体" w:hAnsi="宋体"/>
                <w:szCs w:val="21"/>
                <w:shd w:val="clear" w:color="auto" w:fill="000000"/>
              </w:rPr>
              <w:sym w:font="Wingdings 2" w:char="F0A3"/>
            </w:r>
            <w:r>
              <w:rPr>
                <w:rFonts w:hint="eastAsia" w:ascii="宋体" w:hAnsi="宋体"/>
                <w:szCs w:val="21"/>
              </w:rPr>
              <w:t>否</w:t>
            </w:r>
          </w:p>
          <w:p w14:paraId="0A1D5899">
            <w:pPr>
              <w:ind w:firstLine="420" w:firstLineChars="200"/>
              <w:rPr>
                <w:rFonts w:ascii="宋体" w:hAnsi="宋体"/>
                <w:szCs w:val="21"/>
              </w:rPr>
            </w:pPr>
            <w:r>
              <w:rPr>
                <w:rFonts w:ascii="宋体" w:hAnsi="宋体"/>
                <w:szCs w:val="21"/>
              </w:rPr>
              <w:sym w:font="Wingdings 2" w:char="F0A3"/>
            </w:r>
            <w:r>
              <w:rPr>
                <w:rFonts w:hint="eastAsia" w:ascii="宋体" w:hAnsi="宋体"/>
                <w:szCs w:val="21"/>
              </w:rPr>
              <w:t>是，使用的共性资源包括：</w:t>
            </w:r>
          </w:p>
          <w:p w14:paraId="05610AE6">
            <w:pPr>
              <w:ind w:firstLine="420" w:firstLineChars="200"/>
              <w:rPr>
                <w:rFonts w:ascii="宋体" w:hAnsi="宋体"/>
                <w:szCs w:val="21"/>
              </w:rPr>
            </w:pPr>
            <w:r>
              <w:rPr>
                <w:rFonts w:ascii="宋体" w:hAnsi="宋体"/>
                <w:szCs w:val="21"/>
              </w:rPr>
              <w:t xml:space="preserve"> </w:t>
            </w:r>
          </w:p>
          <w:p w14:paraId="099E7D09">
            <w:pPr>
              <w:rPr>
                <w:rFonts w:ascii="宋体" w:hAnsi="宋体"/>
                <w:szCs w:val="21"/>
              </w:rPr>
            </w:pPr>
            <w:r>
              <w:rPr>
                <w:rFonts w:hint="eastAsia" w:ascii="宋体" w:hAnsi="宋体"/>
                <w:szCs w:val="21"/>
              </w:rPr>
              <w:t>具体计划为：系统部署在财政局数据中心机房，本项目所需要的数据存储资源、数据计算资源、安全防护资源全部利旧，使用现有财政信息化资源即可</w:t>
            </w:r>
          </w:p>
          <w:p w14:paraId="48417EC3">
            <w:pPr>
              <w:ind w:firstLine="420" w:firstLineChars="200"/>
              <w:rPr>
                <w:rFonts w:ascii="宋体" w:hAnsi="宋体"/>
                <w:szCs w:val="21"/>
              </w:rPr>
            </w:pPr>
          </w:p>
          <w:p w14:paraId="74781220">
            <w:pPr>
              <w:ind w:firstLine="420" w:firstLineChars="200"/>
              <w:rPr>
                <w:rFonts w:ascii="宋体" w:hAnsi="宋体"/>
                <w:szCs w:val="21"/>
              </w:rPr>
            </w:pPr>
            <w:r>
              <w:rPr>
                <w:rFonts w:hint="eastAsia" w:ascii="宋体" w:hAnsi="宋体"/>
                <w:szCs w:val="21"/>
              </w:rPr>
              <w:t xml:space="preserve">    </w:t>
            </w:r>
            <w:r>
              <w:rPr>
                <w:rFonts w:ascii="宋体" w:hAnsi="宋体"/>
                <w:szCs w:val="21"/>
              </w:rPr>
              <w:t xml:space="preserve">                  </w:t>
            </w:r>
          </w:p>
        </w:tc>
      </w:tr>
      <w:tr w14:paraId="0C180A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 w:hRule="atLeast"/>
          <w:jc w:val="center"/>
        </w:trPr>
        <w:tc>
          <w:tcPr>
            <w:tcW w:w="1209" w:type="pct"/>
            <w:tcBorders>
              <w:top w:val="single" w:color="000000" w:sz="4" w:space="0"/>
              <w:left w:val="single" w:color="000000" w:sz="4" w:space="0"/>
              <w:right w:val="single" w:color="000000" w:sz="4" w:space="0"/>
            </w:tcBorders>
            <w:noWrap w:val="0"/>
            <w:vAlign w:val="center"/>
          </w:tcPr>
          <w:p w14:paraId="1C65BBB8">
            <w:pPr>
              <w:rPr>
                <w:rFonts w:ascii="宋体" w:hAnsi="宋体"/>
                <w:szCs w:val="21"/>
              </w:rPr>
            </w:pPr>
            <w:r>
              <w:rPr>
                <w:rFonts w:hint="eastAsia" w:ascii="宋体" w:hAnsi="宋体"/>
                <w:szCs w:val="21"/>
              </w:rPr>
              <w:t>是否与其他单位业务系统相关联</w:t>
            </w:r>
          </w:p>
        </w:tc>
        <w:tc>
          <w:tcPr>
            <w:tcW w:w="3790" w:type="pct"/>
            <w:gridSpan w:val="3"/>
            <w:tcBorders>
              <w:top w:val="single" w:color="000000" w:sz="4" w:space="0"/>
              <w:left w:val="single" w:color="000000" w:sz="4" w:space="0"/>
              <w:right w:val="single" w:color="000000" w:sz="4" w:space="0"/>
            </w:tcBorders>
            <w:noWrap w:val="0"/>
            <w:vAlign w:val="center"/>
          </w:tcPr>
          <w:p w14:paraId="5C43560D">
            <w:pPr>
              <w:ind w:firstLine="420" w:firstLineChars="200"/>
              <w:rPr>
                <w:rFonts w:ascii="宋体" w:hAnsi="宋体"/>
                <w:szCs w:val="21"/>
              </w:rPr>
            </w:pPr>
            <w:r>
              <w:rPr>
                <w:rFonts w:ascii="宋体" w:hAnsi="宋体"/>
                <w:szCs w:val="21"/>
                <w:shd w:val="clear" w:color="auto" w:fill="000000"/>
              </w:rPr>
              <w:sym w:font="Wingdings 2" w:char="F0A3"/>
            </w:r>
            <w:r>
              <w:rPr>
                <w:rFonts w:hint="eastAsia" w:ascii="宋体" w:hAnsi="宋体"/>
                <w:szCs w:val="21"/>
              </w:rPr>
              <w:t>是，关联单位名称：</w:t>
            </w:r>
          </w:p>
          <w:p w14:paraId="6ABD165E">
            <w:pPr>
              <w:ind w:firstLine="420" w:firstLineChars="200"/>
              <w:rPr>
                <w:rFonts w:ascii="宋体" w:hAnsi="宋体"/>
                <w:szCs w:val="21"/>
              </w:rPr>
            </w:pPr>
            <w:r>
              <w:rPr>
                <w:rFonts w:hint="eastAsia" w:ascii="宋体" w:hAnsi="宋体"/>
                <w:szCs w:val="21"/>
              </w:rPr>
              <w:t>□否</w:t>
            </w:r>
          </w:p>
        </w:tc>
      </w:tr>
      <w:tr w14:paraId="6A6E7D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6" w:hRule="atLeast"/>
          <w:jc w:val="center"/>
        </w:trPr>
        <w:tc>
          <w:tcPr>
            <w:tcW w:w="1209" w:type="pct"/>
            <w:tcBorders>
              <w:top w:val="single" w:color="000000" w:sz="4" w:space="0"/>
              <w:left w:val="single" w:color="000000" w:sz="4" w:space="0"/>
              <w:right w:val="single" w:color="000000" w:sz="4" w:space="0"/>
            </w:tcBorders>
            <w:noWrap w:val="0"/>
            <w:vAlign w:val="center"/>
          </w:tcPr>
          <w:p w14:paraId="276622C0">
            <w:pPr>
              <w:rPr>
                <w:rFonts w:ascii="宋体" w:hAnsi="宋体"/>
                <w:szCs w:val="21"/>
              </w:rPr>
            </w:pPr>
            <w:r>
              <w:rPr>
                <w:rFonts w:hint="eastAsia" w:ascii="宋体" w:hAnsi="宋体"/>
                <w:szCs w:val="21"/>
              </w:rPr>
              <w:t>预计可实现为本需求提供共享的单位及数据</w:t>
            </w:r>
          </w:p>
        </w:tc>
        <w:tc>
          <w:tcPr>
            <w:tcW w:w="3790" w:type="pct"/>
            <w:gridSpan w:val="3"/>
            <w:tcBorders>
              <w:top w:val="single" w:color="000000" w:sz="4" w:space="0"/>
              <w:left w:val="single" w:color="000000" w:sz="4" w:space="0"/>
              <w:right w:val="single" w:color="000000" w:sz="4" w:space="0"/>
            </w:tcBorders>
            <w:noWrap w:val="0"/>
            <w:vAlign w:val="center"/>
          </w:tcPr>
          <w:p w14:paraId="16DE4FD4">
            <w:pPr>
              <w:ind w:firstLine="420" w:firstLineChars="200"/>
              <w:rPr>
                <w:rFonts w:ascii="宋体" w:hAnsi="宋体"/>
                <w:szCs w:val="21"/>
              </w:rPr>
            </w:pPr>
          </w:p>
        </w:tc>
      </w:tr>
      <w:tr w14:paraId="2C3A4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4" w:hRule="atLeast"/>
          <w:jc w:val="center"/>
        </w:trPr>
        <w:tc>
          <w:tcPr>
            <w:tcW w:w="1209" w:type="pct"/>
            <w:vMerge w:val="restart"/>
            <w:tcBorders>
              <w:top w:val="single" w:color="000000" w:sz="4" w:space="0"/>
              <w:left w:val="single" w:color="000000" w:sz="4" w:space="0"/>
              <w:right w:val="single" w:color="000000" w:sz="4" w:space="0"/>
            </w:tcBorders>
            <w:noWrap w:val="0"/>
            <w:vAlign w:val="center"/>
          </w:tcPr>
          <w:p w14:paraId="78DD4A3B">
            <w:pPr>
              <w:rPr>
                <w:rFonts w:ascii="宋体" w:hAnsi="宋体"/>
                <w:szCs w:val="21"/>
              </w:rPr>
            </w:pPr>
            <w:r>
              <w:rPr>
                <w:rFonts w:hint="eastAsia" w:ascii="宋体" w:hAnsi="宋体"/>
                <w:szCs w:val="21"/>
              </w:rPr>
              <w:t>本单位现有业务系统间是否为该项目提供共享信息</w:t>
            </w:r>
          </w:p>
        </w:tc>
        <w:tc>
          <w:tcPr>
            <w:tcW w:w="3790" w:type="pct"/>
            <w:gridSpan w:val="3"/>
            <w:tcBorders>
              <w:top w:val="single" w:color="000000" w:sz="4" w:space="0"/>
              <w:left w:val="single" w:color="000000" w:sz="4" w:space="0"/>
              <w:right w:val="single" w:color="000000" w:sz="4" w:space="0"/>
            </w:tcBorders>
            <w:noWrap w:val="0"/>
            <w:vAlign w:val="top"/>
          </w:tcPr>
          <w:p w14:paraId="05C11A95">
            <w:pPr>
              <w:ind w:firstLine="420" w:firstLineChars="200"/>
              <w:rPr>
                <w:rFonts w:ascii="宋体" w:hAnsi="宋体"/>
                <w:szCs w:val="21"/>
              </w:rPr>
            </w:pPr>
            <w:r>
              <w:rPr>
                <w:rFonts w:ascii="宋体" w:hAnsi="宋体"/>
                <w:szCs w:val="21"/>
              </w:rPr>
              <w:sym w:font="Wingdings 2" w:char="F0A3"/>
            </w:r>
            <w:r>
              <w:rPr>
                <w:rFonts w:hint="eastAsia" w:ascii="宋体" w:hAnsi="宋体"/>
                <w:szCs w:val="21"/>
              </w:rPr>
              <w:t>否</w:t>
            </w:r>
            <w:r>
              <w:rPr>
                <w:rFonts w:ascii="宋体" w:hAnsi="宋体"/>
                <w:szCs w:val="21"/>
              </w:rPr>
              <w:t xml:space="preserve"> </w:t>
            </w:r>
          </w:p>
          <w:p w14:paraId="76DB6626">
            <w:pPr>
              <w:ind w:firstLine="420" w:firstLineChars="200"/>
              <w:rPr>
                <w:rFonts w:ascii="宋体" w:hAnsi="宋体"/>
                <w:szCs w:val="21"/>
              </w:rPr>
            </w:pPr>
            <w:r>
              <w:rPr>
                <w:rFonts w:ascii="宋体" w:hAnsi="宋体"/>
                <w:szCs w:val="21"/>
                <w:shd w:val="clear" w:color="auto" w:fill="000000"/>
              </w:rPr>
              <w:sym w:font="Wingdings 2" w:char="F0A3"/>
            </w:r>
            <w:r>
              <w:rPr>
                <w:rFonts w:hint="eastAsia" w:ascii="宋体" w:hAnsi="宋体"/>
                <w:szCs w:val="21"/>
              </w:rPr>
              <w:t>可，共享的信息为：设备详细信息</w:t>
            </w:r>
          </w:p>
          <w:p w14:paraId="7A25F34B">
            <w:pPr>
              <w:ind w:firstLine="420" w:firstLineChars="200"/>
              <w:rPr>
                <w:rFonts w:ascii="宋体" w:hAnsi="宋体"/>
                <w:szCs w:val="21"/>
              </w:rPr>
            </w:pPr>
          </w:p>
          <w:p w14:paraId="4E3A3969">
            <w:pPr>
              <w:ind w:firstLine="420" w:firstLineChars="200"/>
              <w:rPr>
                <w:rFonts w:ascii="宋体" w:hAnsi="宋体"/>
                <w:szCs w:val="21"/>
              </w:rPr>
            </w:pPr>
          </w:p>
        </w:tc>
      </w:tr>
      <w:tr w14:paraId="794A9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jc w:val="center"/>
        </w:trPr>
        <w:tc>
          <w:tcPr>
            <w:tcW w:w="1209" w:type="pct"/>
            <w:vMerge w:val="continue"/>
            <w:tcBorders>
              <w:top w:val="single" w:color="000000" w:sz="4" w:space="0"/>
              <w:left w:val="single" w:color="000000" w:sz="4" w:space="0"/>
              <w:right w:val="single" w:color="000000" w:sz="4" w:space="0"/>
            </w:tcBorders>
            <w:noWrap w:val="0"/>
            <w:vAlign w:val="center"/>
          </w:tcPr>
          <w:p w14:paraId="4FE3ECEF"/>
        </w:tc>
        <w:tc>
          <w:tcPr>
            <w:tcW w:w="3790" w:type="pct"/>
            <w:gridSpan w:val="3"/>
            <w:tcBorders>
              <w:top w:val="single" w:color="000000" w:sz="4" w:space="0"/>
              <w:left w:val="single" w:color="000000" w:sz="4" w:space="0"/>
              <w:right w:val="single" w:color="000000" w:sz="4" w:space="0"/>
            </w:tcBorders>
            <w:noWrap w:val="0"/>
            <w:vAlign w:val="center"/>
          </w:tcPr>
          <w:p w14:paraId="37038DBC">
            <w:pPr>
              <w:ind w:firstLine="420" w:firstLineChars="200"/>
              <w:rPr>
                <w:rFonts w:ascii="宋体" w:hAnsi="宋体"/>
                <w:szCs w:val="21"/>
              </w:rPr>
            </w:pPr>
            <w:r>
              <w:rPr>
                <w:rFonts w:hint="eastAsia" w:ascii="宋体" w:hAnsi="宋体"/>
                <w:szCs w:val="21"/>
              </w:rPr>
              <w:t>如果可提供共享，共享方式为</w:t>
            </w:r>
            <w:r>
              <w:rPr>
                <w:rFonts w:ascii="宋体" w:hAnsi="宋体"/>
                <w:szCs w:val="21"/>
              </w:rPr>
              <w:t>:</w:t>
            </w:r>
          </w:p>
          <w:p w14:paraId="14A2DD20">
            <w:pPr>
              <w:ind w:firstLine="420" w:firstLineChars="200"/>
              <w:rPr>
                <w:rFonts w:ascii="宋体" w:hAnsi="宋体"/>
                <w:szCs w:val="21"/>
              </w:rPr>
            </w:pPr>
            <w:r>
              <w:rPr>
                <w:rFonts w:ascii="宋体" w:hAnsi="宋体"/>
                <w:szCs w:val="21"/>
              </w:rPr>
              <w:t>□</w:t>
            </w:r>
            <w:r>
              <w:rPr>
                <w:rFonts w:hint="eastAsia" w:ascii="宋体" w:hAnsi="宋体"/>
                <w:szCs w:val="21"/>
              </w:rPr>
              <w:t>（中间）数据库连接</w:t>
            </w:r>
            <w:r>
              <w:rPr>
                <w:rFonts w:ascii="宋体" w:hAnsi="宋体"/>
                <w:szCs w:val="21"/>
              </w:rPr>
              <w:t xml:space="preserve">           </w:t>
            </w:r>
            <w:r>
              <w:rPr>
                <w:rFonts w:ascii="宋体" w:hAnsi="宋体"/>
                <w:szCs w:val="21"/>
                <w:shd w:val="clear" w:color="auto" w:fill="000000"/>
              </w:rPr>
              <w:t>□</w:t>
            </w:r>
            <w:r>
              <w:rPr>
                <w:rFonts w:hint="eastAsia" w:ascii="宋体" w:hAnsi="宋体"/>
                <w:szCs w:val="21"/>
              </w:rPr>
              <w:t>开放接口调用</w:t>
            </w:r>
            <w:r>
              <w:rPr>
                <w:rFonts w:ascii="宋体" w:hAnsi="宋体"/>
                <w:szCs w:val="21"/>
              </w:rPr>
              <w:t xml:space="preserve"> </w:t>
            </w:r>
          </w:p>
          <w:p w14:paraId="1C518F8B">
            <w:pPr>
              <w:ind w:firstLine="420" w:firstLineChars="200"/>
              <w:rPr>
                <w:rFonts w:ascii="宋体" w:hAnsi="宋体"/>
                <w:szCs w:val="21"/>
              </w:rPr>
            </w:pPr>
            <w:r>
              <w:rPr>
                <w:rFonts w:ascii="宋体" w:hAnsi="宋体"/>
                <w:szCs w:val="21"/>
              </w:rPr>
              <w:sym w:font="Wingdings 2" w:char="F0A3"/>
            </w:r>
            <w:r>
              <w:rPr>
                <w:rFonts w:hint="eastAsia" w:ascii="宋体" w:hAnsi="宋体"/>
                <w:szCs w:val="21"/>
              </w:rPr>
              <w:t>前置机共享交换</w:t>
            </w:r>
            <w:r>
              <w:rPr>
                <w:rFonts w:ascii="宋体" w:hAnsi="宋体"/>
                <w:szCs w:val="21"/>
              </w:rPr>
              <w:t xml:space="preserve">               □</w:t>
            </w:r>
            <w:r>
              <w:rPr>
                <w:rFonts w:hint="eastAsia" w:ascii="宋体" w:hAnsi="宋体"/>
                <w:szCs w:val="21"/>
              </w:rPr>
              <w:t xml:space="preserve">其他 </w:t>
            </w:r>
            <w:r>
              <w:rPr>
                <w:rFonts w:hint="eastAsia" w:ascii="宋体" w:hAnsi="宋体"/>
                <w:szCs w:val="21"/>
                <w:u w:val="single"/>
              </w:rPr>
              <w:t xml:space="preserve">       </w:t>
            </w:r>
          </w:p>
        </w:tc>
      </w:tr>
      <w:tr w14:paraId="57345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9" w:hRule="atLeast"/>
          <w:jc w:val="center"/>
        </w:trPr>
        <w:tc>
          <w:tcPr>
            <w:tcW w:w="1209" w:type="pct"/>
            <w:vMerge w:val="continue"/>
            <w:tcBorders>
              <w:top w:val="single" w:color="000000" w:sz="4" w:space="0"/>
              <w:left w:val="single" w:color="000000" w:sz="4" w:space="0"/>
              <w:right w:val="single" w:color="000000" w:sz="4" w:space="0"/>
            </w:tcBorders>
            <w:noWrap w:val="0"/>
            <w:vAlign w:val="center"/>
          </w:tcPr>
          <w:p w14:paraId="4CEE9D99"/>
        </w:tc>
        <w:tc>
          <w:tcPr>
            <w:tcW w:w="3790" w:type="pct"/>
            <w:gridSpan w:val="3"/>
            <w:tcBorders>
              <w:top w:val="single" w:color="000000" w:sz="4" w:space="0"/>
              <w:left w:val="single" w:color="000000" w:sz="4" w:space="0"/>
              <w:right w:val="single" w:color="000000" w:sz="4" w:space="0"/>
            </w:tcBorders>
            <w:noWrap w:val="0"/>
            <w:vAlign w:val="center"/>
          </w:tcPr>
          <w:p w14:paraId="2199302B">
            <w:pPr>
              <w:ind w:firstLine="420" w:firstLineChars="200"/>
              <w:rPr>
                <w:rFonts w:ascii="宋体" w:hAnsi="宋体"/>
                <w:szCs w:val="21"/>
              </w:rPr>
            </w:pPr>
            <w:r>
              <w:rPr>
                <w:rFonts w:hint="eastAsia" w:ascii="宋体" w:hAnsi="宋体"/>
                <w:szCs w:val="21"/>
              </w:rPr>
              <w:t>共享频率：</w:t>
            </w:r>
          </w:p>
          <w:p w14:paraId="19670E2D">
            <w:pPr>
              <w:ind w:firstLine="420" w:firstLineChars="200"/>
              <w:jc w:val="left"/>
              <w:rPr>
                <w:rFonts w:ascii="宋体" w:hAnsi="宋体"/>
                <w:szCs w:val="21"/>
              </w:rPr>
            </w:pPr>
            <w:r>
              <w:rPr>
                <w:rFonts w:ascii="宋体" w:hAnsi="宋体"/>
                <w:szCs w:val="21"/>
                <w:shd w:val="clear" w:color="auto" w:fill="000000"/>
              </w:rPr>
              <w:t>□</w:t>
            </w:r>
            <w:r>
              <w:rPr>
                <w:rFonts w:hint="eastAsia" w:ascii="宋体" w:hAnsi="宋体"/>
                <w:szCs w:val="21"/>
              </w:rPr>
              <w:t>定期交换</w:t>
            </w:r>
            <w:r>
              <w:rPr>
                <w:rFonts w:ascii="宋体" w:hAnsi="宋体"/>
                <w:szCs w:val="21"/>
              </w:rPr>
              <w:t xml:space="preserve"> </w:t>
            </w:r>
            <w:r>
              <w:rPr>
                <w:rFonts w:hint="eastAsia" w:ascii="宋体" w:hAnsi="宋体"/>
                <w:szCs w:val="21"/>
              </w:rPr>
              <w:t>（</w:t>
            </w:r>
            <w:r>
              <w:rPr>
                <w:rFonts w:ascii="宋体" w:hAnsi="宋体"/>
                <w:szCs w:val="21"/>
              </w:rPr>
              <w:t>□</w:t>
            </w:r>
            <w:r>
              <w:rPr>
                <w:rFonts w:hint="eastAsia" w:ascii="宋体" w:hAnsi="宋体"/>
                <w:szCs w:val="21"/>
              </w:rPr>
              <w:t>年</w:t>
            </w:r>
            <w:r>
              <w:rPr>
                <w:rFonts w:ascii="宋体" w:hAnsi="宋体"/>
                <w:szCs w:val="21"/>
              </w:rPr>
              <w:t>□</w:t>
            </w:r>
            <w:r>
              <w:rPr>
                <w:rFonts w:hint="eastAsia" w:ascii="宋体" w:hAnsi="宋体"/>
                <w:szCs w:val="21"/>
              </w:rPr>
              <w:t>季</w:t>
            </w:r>
            <w:r>
              <w:rPr>
                <w:rFonts w:ascii="宋体" w:hAnsi="宋体"/>
                <w:szCs w:val="21"/>
                <w:shd w:val="clear" w:color="auto" w:fill="000000"/>
              </w:rPr>
              <w:t>□</w:t>
            </w:r>
            <w:r>
              <w:rPr>
                <w:rFonts w:hint="eastAsia" w:ascii="宋体" w:hAnsi="宋体"/>
                <w:szCs w:val="21"/>
              </w:rPr>
              <w:t>月</w:t>
            </w:r>
            <w:r>
              <w:rPr>
                <w:rFonts w:ascii="宋体" w:hAnsi="宋体"/>
                <w:szCs w:val="21"/>
              </w:rPr>
              <w:t>□</w:t>
            </w:r>
            <w:r>
              <w:rPr>
                <w:rFonts w:hint="eastAsia" w:ascii="宋体" w:hAnsi="宋体"/>
                <w:szCs w:val="21"/>
              </w:rPr>
              <w:t>周</w:t>
            </w:r>
            <w:r>
              <w:rPr>
                <w:rFonts w:ascii="宋体" w:hAnsi="宋体"/>
                <w:szCs w:val="21"/>
              </w:rPr>
              <w:t>□</w:t>
            </w:r>
            <w:r>
              <w:rPr>
                <w:rFonts w:hint="eastAsia" w:ascii="宋体" w:hAnsi="宋体"/>
                <w:szCs w:val="21"/>
              </w:rPr>
              <w:t>其他</w:t>
            </w:r>
            <w:r>
              <w:rPr>
                <w:rFonts w:hint="eastAsia" w:ascii="宋体" w:hAnsi="宋体"/>
                <w:szCs w:val="21"/>
                <w:u w:val="single"/>
              </w:rPr>
              <w:t xml:space="preserve">      </w:t>
            </w:r>
            <w:r>
              <w:rPr>
                <w:rFonts w:hint="eastAsia" w:ascii="宋体" w:hAnsi="宋体"/>
                <w:szCs w:val="21"/>
              </w:rPr>
              <w:t>）</w:t>
            </w:r>
            <w:r>
              <w:rPr>
                <w:rFonts w:ascii="宋体" w:hAnsi="宋体"/>
                <w:szCs w:val="21"/>
              </w:rPr>
              <w:t xml:space="preserve">    □</w:t>
            </w:r>
            <w:r>
              <w:rPr>
                <w:rFonts w:hint="eastAsia" w:ascii="宋体" w:hAnsi="宋体"/>
                <w:szCs w:val="21"/>
              </w:rPr>
              <w:t>实时共享</w:t>
            </w:r>
            <w:r>
              <w:rPr>
                <w:rFonts w:ascii="宋体" w:hAnsi="宋体"/>
                <w:szCs w:val="21"/>
              </w:rPr>
              <w:t xml:space="preserve"> </w:t>
            </w:r>
          </w:p>
        </w:tc>
      </w:tr>
      <w:tr w14:paraId="62CFE7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1209" w:type="pct"/>
            <w:vMerge w:val="restart"/>
            <w:tcBorders>
              <w:top w:val="single" w:color="000000" w:sz="4" w:space="0"/>
              <w:left w:val="single" w:color="000000" w:sz="4" w:space="0"/>
              <w:right w:val="single" w:color="000000" w:sz="4" w:space="0"/>
            </w:tcBorders>
            <w:noWrap w:val="0"/>
            <w:vAlign w:val="center"/>
          </w:tcPr>
          <w:p w14:paraId="30BEBD01">
            <w:pPr>
              <w:rPr>
                <w:rFonts w:ascii="宋体" w:hAnsi="宋体"/>
                <w:szCs w:val="21"/>
              </w:rPr>
            </w:pPr>
            <w:r>
              <w:rPr>
                <w:rFonts w:hint="eastAsia" w:ascii="宋体" w:hAnsi="宋体"/>
                <w:szCs w:val="21"/>
              </w:rPr>
              <w:t>预计可否为其他单位业务系统提供共享信息</w:t>
            </w:r>
          </w:p>
        </w:tc>
        <w:tc>
          <w:tcPr>
            <w:tcW w:w="3790" w:type="pct"/>
            <w:gridSpan w:val="3"/>
            <w:tcBorders>
              <w:top w:val="single" w:color="000000" w:sz="4" w:space="0"/>
              <w:left w:val="single" w:color="000000" w:sz="4" w:space="0"/>
              <w:right w:val="single" w:color="000000" w:sz="4" w:space="0"/>
            </w:tcBorders>
            <w:noWrap w:val="0"/>
            <w:vAlign w:val="top"/>
          </w:tcPr>
          <w:p w14:paraId="39099C7E">
            <w:pPr>
              <w:ind w:firstLine="420" w:firstLineChars="200"/>
              <w:rPr>
                <w:rFonts w:ascii="宋体" w:hAnsi="宋体"/>
                <w:szCs w:val="21"/>
              </w:rPr>
            </w:pPr>
            <w:r>
              <w:rPr>
                <w:rFonts w:ascii="宋体" w:hAnsi="宋体"/>
                <w:szCs w:val="21"/>
                <w:shd w:val="clear" w:color="auto" w:fill="000000"/>
              </w:rPr>
              <w:sym w:font="Wingdings 2" w:char="F0A3"/>
            </w:r>
            <w:r>
              <w:rPr>
                <w:rFonts w:hint="eastAsia" w:ascii="宋体" w:hAnsi="宋体"/>
                <w:szCs w:val="21"/>
              </w:rPr>
              <w:t>否</w:t>
            </w:r>
            <w:r>
              <w:rPr>
                <w:rFonts w:ascii="宋体" w:hAnsi="宋体"/>
                <w:szCs w:val="21"/>
              </w:rPr>
              <w:t xml:space="preserve"> </w:t>
            </w:r>
          </w:p>
          <w:p w14:paraId="2E4989EF">
            <w:pPr>
              <w:ind w:firstLine="420" w:firstLineChars="200"/>
              <w:rPr>
                <w:rFonts w:ascii="宋体" w:hAnsi="宋体"/>
                <w:szCs w:val="21"/>
              </w:rPr>
            </w:pPr>
            <w:r>
              <w:rPr>
                <w:rFonts w:ascii="宋体" w:hAnsi="宋体"/>
                <w:szCs w:val="21"/>
              </w:rPr>
              <w:t>□</w:t>
            </w:r>
            <w:r>
              <w:rPr>
                <w:rFonts w:hint="eastAsia" w:ascii="宋体" w:hAnsi="宋体"/>
                <w:szCs w:val="21"/>
              </w:rPr>
              <w:t>可，共享的信息为：</w:t>
            </w:r>
          </w:p>
          <w:p w14:paraId="48FC40A9">
            <w:pPr>
              <w:ind w:firstLine="420" w:firstLineChars="200"/>
              <w:rPr>
                <w:rFonts w:ascii="宋体" w:hAnsi="宋体"/>
                <w:szCs w:val="21"/>
              </w:rPr>
            </w:pPr>
            <w:r>
              <w:rPr>
                <w:rFonts w:ascii="宋体" w:hAnsi="宋体"/>
                <w:szCs w:val="21"/>
              </w:rPr>
              <w:t xml:space="preserve"> </w:t>
            </w:r>
          </w:p>
        </w:tc>
      </w:tr>
      <w:tr w14:paraId="0602B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 w:hRule="atLeast"/>
          <w:jc w:val="center"/>
        </w:trPr>
        <w:tc>
          <w:tcPr>
            <w:tcW w:w="1209" w:type="pct"/>
            <w:vMerge w:val="continue"/>
            <w:tcBorders>
              <w:top w:val="single" w:color="000000" w:sz="4" w:space="0"/>
              <w:left w:val="single" w:color="000000" w:sz="4" w:space="0"/>
              <w:right w:val="single" w:color="000000" w:sz="4" w:space="0"/>
            </w:tcBorders>
            <w:noWrap w:val="0"/>
            <w:vAlign w:val="center"/>
          </w:tcPr>
          <w:p w14:paraId="73F6EEF6"/>
        </w:tc>
        <w:tc>
          <w:tcPr>
            <w:tcW w:w="3790" w:type="pct"/>
            <w:gridSpan w:val="3"/>
            <w:tcBorders>
              <w:top w:val="single" w:color="000000" w:sz="4" w:space="0"/>
              <w:left w:val="single" w:color="000000" w:sz="4" w:space="0"/>
              <w:right w:val="single" w:color="000000" w:sz="4" w:space="0"/>
            </w:tcBorders>
            <w:noWrap w:val="0"/>
            <w:vAlign w:val="center"/>
          </w:tcPr>
          <w:p w14:paraId="7B3BE315">
            <w:pPr>
              <w:ind w:firstLine="420" w:firstLineChars="200"/>
              <w:rPr>
                <w:rFonts w:ascii="宋体" w:hAnsi="宋体"/>
                <w:szCs w:val="21"/>
              </w:rPr>
            </w:pPr>
            <w:r>
              <w:rPr>
                <w:rFonts w:hint="eastAsia" w:ascii="宋体" w:hAnsi="宋体"/>
                <w:szCs w:val="21"/>
              </w:rPr>
              <w:t>如果可实现共享，共享方式为</w:t>
            </w:r>
            <w:r>
              <w:rPr>
                <w:rFonts w:ascii="宋体" w:hAnsi="宋体"/>
                <w:szCs w:val="21"/>
              </w:rPr>
              <w:t>:</w:t>
            </w:r>
          </w:p>
          <w:p w14:paraId="3D72500C">
            <w:pPr>
              <w:ind w:firstLine="420" w:firstLineChars="200"/>
              <w:rPr>
                <w:rFonts w:ascii="宋体" w:hAnsi="宋体"/>
                <w:szCs w:val="21"/>
              </w:rPr>
            </w:pPr>
            <w:r>
              <w:rPr>
                <w:rFonts w:ascii="宋体" w:hAnsi="宋体"/>
                <w:szCs w:val="21"/>
              </w:rPr>
              <w:t>□</w:t>
            </w:r>
            <w:r>
              <w:rPr>
                <w:rFonts w:hint="eastAsia" w:ascii="宋体" w:hAnsi="宋体"/>
                <w:szCs w:val="21"/>
              </w:rPr>
              <w:t>（中间）数据库连接</w:t>
            </w:r>
            <w:r>
              <w:rPr>
                <w:rFonts w:ascii="宋体" w:hAnsi="宋体"/>
                <w:szCs w:val="21"/>
              </w:rPr>
              <w:t xml:space="preserve">           □</w:t>
            </w:r>
            <w:r>
              <w:rPr>
                <w:rFonts w:hint="eastAsia" w:ascii="宋体" w:hAnsi="宋体"/>
                <w:szCs w:val="21"/>
              </w:rPr>
              <w:t>开放接口调用</w:t>
            </w:r>
            <w:r>
              <w:rPr>
                <w:rFonts w:ascii="宋体" w:hAnsi="宋体"/>
                <w:szCs w:val="21"/>
              </w:rPr>
              <w:t xml:space="preserve"> </w:t>
            </w:r>
          </w:p>
          <w:p w14:paraId="6097EFB4">
            <w:pPr>
              <w:ind w:firstLine="420" w:firstLineChars="200"/>
              <w:rPr>
                <w:rFonts w:ascii="宋体" w:hAnsi="宋体"/>
                <w:szCs w:val="21"/>
              </w:rPr>
            </w:pPr>
            <w:r>
              <w:rPr>
                <w:rFonts w:ascii="宋体" w:hAnsi="宋体"/>
                <w:szCs w:val="21"/>
              </w:rPr>
              <w:t>□</w:t>
            </w:r>
            <w:r>
              <w:rPr>
                <w:rFonts w:hint="eastAsia" w:ascii="宋体" w:hAnsi="宋体"/>
                <w:szCs w:val="21"/>
              </w:rPr>
              <w:t>前置机共享交换</w:t>
            </w:r>
            <w:r>
              <w:rPr>
                <w:rFonts w:ascii="宋体" w:hAnsi="宋体"/>
                <w:szCs w:val="21"/>
              </w:rPr>
              <w:t xml:space="preserve">               □</w:t>
            </w:r>
            <w:r>
              <w:rPr>
                <w:rFonts w:hint="eastAsia" w:ascii="宋体" w:hAnsi="宋体"/>
                <w:szCs w:val="21"/>
              </w:rPr>
              <w:t xml:space="preserve">其他 </w:t>
            </w:r>
            <w:r>
              <w:rPr>
                <w:rFonts w:hint="eastAsia" w:ascii="宋体" w:hAnsi="宋体"/>
                <w:szCs w:val="21"/>
                <w:u w:val="single"/>
              </w:rPr>
              <w:t xml:space="preserve">       </w:t>
            </w:r>
          </w:p>
        </w:tc>
      </w:tr>
      <w:tr w14:paraId="58A49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6" w:hRule="atLeast"/>
          <w:jc w:val="center"/>
        </w:trPr>
        <w:tc>
          <w:tcPr>
            <w:tcW w:w="1209" w:type="pct"/>
            <w:vMerge w:val="continue"/>
            <w:tcBorders>
              <w:top w:val="single" w:color="000000" w:sz="4" w:space="0"/>
              <w:left w:val="single" w:color="000000" w:sz="4" w:space="0"/>
              <w:right w:val="single" w:color="000000" w:sz="4" w:space="0"/>
            </w:tcBorders>
            <w:noWrap w:val="0"/>
            <w:vAlign w:val="center"/>
          </w:tcPr>
          <w:p w14:paraId="6CC07AB8"/>
        </w:tc>
        <w:tc>
          <w:tcPr>
            <w:tcW w:w="3790" w:type="pct"/>
            <w:gridSpan w:val="3"/>
            <w:tcBorders>
              <w:top w:val="single" w:color="000000" w:sz="4" w:space="0"/>
              <w:left w:val="single" w:color="000000" w:sz="4" w:space="0"/>
              <w:right w:val="single" w:color="000000" w:sz="4" w:space="0"/>
            </w:tcBorders>
            <w:noWrap w:val="0"/>
            <w:vAlign w:val="center"/>
          </w:tcPr>
          <w:p w14:paraId="4D4FAFC3">
            <w:pPr>
              <w:ind w:firstLine="420" w:firstLineChars="200"/>
              <w:rPr>
                <w:rFonts w:ascii="宋体" w:hAnsi="宋体"/>
                <w:szCs w:val="21"/>
              </w:rPr>
            </w:pPr>
            <w:r>
              <w:rPr>
                <w:rFonts w:hint="eastAsia" w:ascii="宋体" w:hAnsi="宋体"/>
                <w:szCs w:val="21"/>
              </w:rPr>
              <w:t>共享频率：</w:t>
            </w:r>
          </w:p>
          <w:p w14:paraId="4C1870B0">
            <w:pPr>
              <w:ind w:firstLine="420" w:firstLineChars="200"/>
              <w:rPr>
                <w:rFonts w:ascii="宋体" w:hAnsi="宋体"/>
                <w:szCs w:val="21"/>
              </w:rPr>
            </w:pPr>
            <w:r>
              <w:rPr>
                <w:rFonts w:ascii="宋体" w:hAnsi="宋体"/>
                <w:szCs w:val="21"/>
              </w:rPr>
              <w:t>□</w:t>
            </w:r>
            <w:r>
              <w:rPr>
                <w:rFonts w:hint="eastAsia" w:ascii="宋体" w:hAnsi="宋体"/>
                <w:szCs w:val="21"/>
              </w:rPr>
              <w:t>定期交换（</w:t>
            </w:r>
            <w:r>
              <w:rPr>
                <w:rFonts w:ascii="宋体" w:hAnsi="宋体"/>
                <w:szCs w:val="21"/>
              </w:rPr>
              <w:t>□</w:t>
            </w:r>
            <w:r>
              <w:rPr>
                <w:rFonts w:hint="eastAsia" w:ascii="宋体" w:hAnsi="宋体"/>
                <w:szCs w:val="21"/>
              </w:rPr>
              <w:t>年</w:t>
            </w:r>
            <w:r>
              <w:rPr>
                <w:rFonts w:ascii="宋体" w:hAnsi="宋体"/>
                <w:szCs w:val="21"/>
              </w:rPr>
              <w:t>□</w:t>
            </w:r>
            <w:r>
              <w:rPr>
                <w:rFonts w:hint="eastAsia" w:ascii="宋体" w:hAnsi="宋体"/>
                <w:szCs w:val="21"/>
              </w:rPr>
              <w:t>季</w:t>
            </w:r>
            <w:r>
              <w:rPr>
                <w:rFonts w:ascii="宋体" w:hAnsi="宋体"/>
                <w:szCs w:val="21"/>
              </w:rPr>
              <w:t>□</w:t>
            </w:r>
            <w:r>
              <w:rPr>
                <w:rFonts w:hint="eastAsia" w:ascii="宋体" w:hAnsi="宋体"/>
                <w:szCs w:val="21"/>
              </w:rPr>
              <w:t>月</w:t>
            </w:r>
            <w:r>
              <w:rPr>
                <w:rFonts w:ascii="宋体" w:hAnsi="宋体"/>
                <w:szCs w:val="21"/>
              </w:rPr>
              <w:t>□</w:t>
            </w:r>
            <w:r>
              <w:rPr>
                <w:rFonts w:hint="eastAsia" w:ascii="宋体" w:hAnsi="宋体"/>
                <w:szCs w:val="21"/>
              </w:rPr>
              <w:t>周</w:t>
            </w:r>
            <w:r>
              <w:rPr>
                <w:rFonts w:ascii="宋体" w:hAnsi="宋体"/>
                <w:szCs w:val="21"/>
              </w:rPr>
              <w:t>□</w:t>
            </w:r>
            <w:r>
              <w:rPr>
                <w:rFonts w:hint="eastAsia" w:ascii="宋体" w:hAnsi="宋体"/>
                <w:szCs w:val="21"/>
              </w:rPr>
              <w:t>其他</w:t>
            </w:r>
            <w:r>
              <w:rPr>
                <w:rFonts w:hint="eastAsia" w:ascii="宋体" w:hAnsi="宋体"/>
                <w:szCs w:val="21"/>
                <w:u w:val="single"/>
              </w:rPr>
              <w:t xml:space="preserve">     </w:t>
            </w:r>
            <w:r>
              <w:rPr>
                <w:rFonts w:hint="eastAsia" w:ascii="宋体" w:hAnsi="宋体"/>
                <w:szCs w:val="21"/>
              </w:rPr>
              <w:t>）</w:t>
            </w:r>
            <w:r>
              <w:rPr>
                <w:rFonts w:ascii="宋体" w:hAnsi="宋体"/>
                <w:szCs w:val="21"/>
              </w:rPr>
              <w:t xml:space="preserve">   □</w:t>
            </w:r>
            <w:r>
              <w:rPr>
                <w:rFonts w:hint="eastAsia" w:ascii="宋体" w:hAnsi="宋体"/>
                <w:szCs w:val="21"/>
              </w:rPr>
              <w:t>实时共享</w:t>
            </w:r>
            <w:r>
              <w:rPr>
                <w:rFonts w:ascii="宋体" w:hAnsi="宋体"/>
                <w:szCs w:val="21"/>
              </w:rPr>
              <w:t xml:space="preserve"> </w:t>
            </w:r>
          </w:p>
        </w:tc>
      </w:tr>
      <w:tr w14:paraId="42E375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jc w:val="center"/>
        </w:trPr>
        <w:tc>
          <w:tcPr>
            <w:tcW w:w="1209" w:type="pct"/>
            <w:tcBorders>
              <w:top w:val="single" w:color="000000" w:sz="4" w:space="0"/>
              <w:left w:val="single" w:color="000000" w:sz="4" w:space="0"/>
              <w:right w:val="single" w:color="000000" w:sz="4" w:space="0"/>
            </w:tcBorders>
            <w:noWrap w:val="0"/>
            <w:vAlign w:val="center"/>
          </w:tcPr>
          <w:p w14:paraId="6929DB84">
            <w:pPr>
              <w:rPr>
                <w:rFonts w:ascii="宋体" w:hAnsi="宋体"/>
                <w:szCs w:val="21"/>
              </w:rPr>
            </w:pPr>
            <w:r>
              <w:rPr>
                <w:rFonts w:hint="eastAsia" w:ascii="宋体" w:hAnsi="宋体"/>
                <w:szCs w:val="21"/>
              </w:rPr>
              <w:t>预计本项目需求是否利旧</w:t>
            </w:r>
          </w:p>
        </w:tc>
        <w:tc>
          <w:tcPr>
            <w:tcW w:w="3790" w:type="pct"/>
            <w:gridSpan w:val="3"/>
            <w:tcBorders>
              <w:top w:val="single" w:color="000000" w:sz="4" w:space="0"/>
              <w:left w:val="single" w:color="000000" w:sz="4" w:space="0"/>
              <w:right w:val="single" w:color="000000" w:sz="4" w:space="0"/>
            </w:tcBorders>
            <w:noWrap w:val="0"/>
            <w:vAlign w:val="top"/>
          </w:tcPr>
          <w:p w14:paraId="112E8DF5">
            <w:pPr>
              <w:ind w:firstLine="420" w:firstLineChars="200"/>
              <w:rPr>
                <w:rFonts w:ascii="宋体" w:hAnsi="宋体"/>
                <w:szCs w:val="21"/>
              </w:rPr>
            </w:pPr>
            <w:r>
              <w:rPr>
                <w:rFonts w:ascii="宋体" w:hAnsi="宋体"/>
                <w:szCs w:val="21"/>
              </w:rPr>
              <w:sym w:font="Wingdings 2" w:char="F0A3"/>
            </w:r>
            <w:r>
              <w:rPr>
                <w:rFonts w:hint="eastAsia" w:ascii="宋体" w:hAnsi="宋体"/>
                <w:szCs w:val="21"/>
              </w:rPr>
              <w:t>否</w:t>
            </w:r>
            <w:r>
              <w:rPr>
                <w:rFonts w:ascii="宋体" w:hAnsi="宋体"/>
                <w:szCs w:val="21"/>
              </w:rPr>
              <w:t xml:space="preserve"> </w:t>
            </w:r>
          </w:p>
          <w:p w14:paraId="00BF5868">
            <w:pPr>
              <w:ind w:firstLine="420" w:firstLineChars="200"/>
              <w:rPr>
                <w:rFonts w:ascii="宋体" w:hAnsi="宋体"/>
                <w:szCs w:val="21"/>
              </w:rPr>
            </w:pPr>
            <w:r>
              <w:rPr>
                <w:rFonts w:ascii="宋体" w:hAnsi="宋体"/>
                <w:szCs w:val="21"/>
                <w:shd w:val="clear" w:color="auto" w:fill="000000"/>
              </w:rPr>
              <w:sym w:font="Wingdings 2" w:char="F0A3"/>
            </w:r>
            <w:r>
              <w:rPr>
                <w:rFonts w:hint="eastAsia" w:ascii="宋体" w:hAnsi="宋体"/>
                <w:szCs w:val="21"/>
              </w:rPr>
              <w:t>是，利旧的具体内容介绍：本项目所需要的数据存储资源、数据计算资源、安全防护资源全部利旧，使用现有财政信息化资源即可</w:t>
            </w:r>
          </w:p>
          <w:p w14:paraId="2F9B645D">
            <w:pPr>
              <w:ind w:firstLine="420" w:firstLineChars="200"/>
              <w:rPr>
                <w:rFonts w:ascii="宋体" w:hAnsi="宋体"/>
                <w:szCs w:val="21"/>
              </w:rPr>
            </w:pPr>
          </w:p>
        </w:tc>
      </w:tr>
    </w:tbl>
    <w:p w14:paraId="587E5BF1">
      <w:pPr>
        <w:ind w:firstLine="640" w:firstLineChars="200"/>
        <w:rPr>
          <w:rFonts w:ascii="楷体" w:hAnsi="楷体" w:eastAsia="楷体"/>
          <w:sz w:val="32"/>
          <w:szCs w:val="32"/>
        </w:rPr>
      </w:pPr>
    </w:p>
    <w:p w14:paraId="60CBEE1A">
      <w:pPr>
        <w:rPr>
          <w:rFonts w:ascii="宋体"/>
          <w:sz w:val="32"/>
          <w:szCs w:val="32"/>
        </w:rPr>
      </w:pPr>
      <w:r>
        <w:rPr>
          <w:rFonts w:ascii="楷体" w:hAnsi="楷体" w:eastAsia="楷体"/>
          <w:sz w:val="32"/>
          <w:szCs w:val="32"/>
        </w:rPr>
        <w:br w:type="page"/>
      </w:r>
      <w:r>
        <w:rPr>
          <w:rFonts w:hint="eastAsia" w:ascii="宋体"/>
          <w:sz w:val="32"/>
          <w:szCs w:val="32"/>
        </w:rPr>
        <w:t>附表2</w:t>
      </w:r>
    </w:p>
    <w:p w14:paraId="4DBF40F7">
      <w:pPr>
        <w:autoSpaceDE w:val="0"/>
        <w:autoSpaceDN w:val="0"/>
        <w:adjustRightInd w:val="0"/>
        <w:spacing w:line="360" w:lineRule="auto"/>
        <w:jc w:val="center"/>
        <w:rPr>
          <w:rFonts w:ascii="黑体" w:hAnsi="黑体" w:eastAsia="黑体"/>
          <w:kern w:val="0"/>
          <w:sz w:val="32"/>
          <w:szCs w:val="32"/>
          <w:lang w:val="zh-CN"/>
        </w:rPr>
      </w:pPr>
      <w:r>
        <w:rPr>
          <w:rFonts w:hint="eastAsia" w:ascii="黑体" w:hAnsi="黑体" w:eastAsia="黑体"/>
          <w:kern w:val="0"/>
          <w:sz w:val="32"/>
          <w:szCs w:val="32"/>
          <w:lang w:val="zh-CN"/>
        </w:rPr>
        <w:t>系统功能点清单</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126"/>
        <w:gridCol w:w="2946"/>
        <w:gridCol w:w="1874"/>
        <w:gridCol w:w="1146"/>
      </w:tblGrid>
      <w:tr w14:paraId="4FF99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noWrap w:val="0"/>
            <w:vAlign w:val="top"/>
          </w:tcPr>
          <w:p w14:paraId="5356F2E9">
            <w:pPr>
              <w:autoSpaceDE w:val="0"/>
              <w:autoSpaceDN w:val="0"/>
              <w:adjustRightInd w:val="0"/>
              <w:spacing w:line="400" w:lineRule="exact"/>
              <w:jc w:val="center"/>
              <w:rPr>
                <w:rFonts w:ascii="宋体" w:hAnsi="宋体"/>
                <w:b/>
                <w:kern w:val="0"/>
                <w:szCs w:val="21"/>
                <w:lang w:val="zh-CN"/>
              </w:rPr>
            </w:pPr>
            <w:r>
              <w:rPr>
                <w:rFonts w:hint="eastAsia" w:ascii="宋体" w:hAnsi="宋体"/>
                <w:b/>
                <w:kern w:val="0"/>
                <w:szCs w:val="21"/>
                <w:lang w:val="zh-CN"/>
              </w:rPr>
              <w:t>序号</w:t>
            </w:r>
          </w:p>
        </w:tc>
        <w:tc>
          <w:tcPr>
            <w:tcW w:w="1174" w:type="pct"/>
            <w:noWrap w:val="0"/>
            <w:vAlign w:val="top"/>
          </w:tcPr>
          <w:p w14:paraId="06EFC42E">
            <w:pPr>
              <w:autoSpaceDE w:val="0"/>
              <w:autoSpaceDN w:val="0"/>
              <w:adjustRightInd w:val="0"/>
              <w:spacing w:line="400" w:lineRule="exact"/>
              <w:jc w:val="center"/>
              <w:rPr>
                <w:rFonts w:ascii="宋体" w:hAnsi="宋体"/>
                <w:b/>
                <w:kern w:val="0"/>
                <w:szCs w:val="21"/>
                <w:lang w:val="zh-CN"/>
              </w:rPr>
            </w:pPr>
            <w:r>
              <w:rPr>
                <w:rFonts w:hint="eastAsia" w:ascii="宋体" w:hAnsi="宋体"/>
                <w:b/>
                <w:kern w:val="0"/>
                <w:szCs w:val="21"/>
                <w:lang w:val="zh-CN"/>
              </w:rPr>
              <w:t>功能点</w:t>
            </w:r>
            <w:r>
              <w:rPr>
                <w:rFonts w:ascii="宋体" w:hAnsi="宋体"/>
                <w:b/>
                <w:kern w:val="0"/>
                <w:szCs w:val="21"/>
                <w:lang w:val="zh-CN"/>
              </w:rPr>
              <w:t>名称</w:t>
            </w:r>
          </w:p>
        </w:tc>
        <w:tc>
          <w:tcPr>
            <w:tcW w:w="1627" w:type="pct"/>
            <w:noWrap w:val="0"/>
            <w:vAlign w:val="top"/>
          </w:tcPr>
          <w:p w14:paraId="31BA09BF">
            <w:pPr>
              <w:autoSpaceDE w:val="0"/>
              <w:autoSpaceDN w:val="0"/>
              <w:adjustRightInd w:val="0"/>
              <w:spacing w:line="400" w:lineRule="exact"/>
              <w:jc w:val="center"/>
              <w:rPr>
                <w:rFonts w:ascii="宋体" w:hAnsi="宋体"/>
                <w:b/>
                <w:kern w:val="0"/>
                <w:szCs w:val="21"/>
                <w:lang w:val="zh-CN"/>
              </w:rPr>
            </w:pPr>
            <w:r>
              <w:rPr>
                <w:rFonts w:hint="eastAsia" w:ascii="宋体" w:hAnsi="宋体"/>
                <w:b/>
                <w:kern w:val="0"/>
                <w:szCs w:val="21"/>
                <w:lang w:val="zh-CN"/>
              </w:rPr>
              <w:t>功能描述</w:t>
            </w:r>
          </w:p>
        </w:tc>
        <w:tc>
          <w:tcPr>
            <w:tcW w:w="1035" w:type="pct"/>
            <w:noWrap w:val="0"/>
            <w:vAlign w:val="top"/>
          </w:tcPr>
          <w:p w14:paraId="7AAB58C6">
            <w:pPr>
              <w:autoSpaceDE w:val="0"/>
              <w:autoSpaceDN w:val="0"/>
              <w:adjustRightInd w:val="0"/>
              <w:spacing w:line="400" w:lineRule="exact"/>
              <w:jc w:val="center"/>
              <w:rPr>
                <w:rFonts w:ascii="宋体" w:hAnsi="宋体"/>
                <w:b/>
                <w:kern w:val="0"/>
                <w:szCs w:val="21"/>
                <w:lang w:val="zh-CN"/>
              </w:rPr>
            </w:pPr>
            <w:r>
              <w:rPr>
                <w:rFonts w:hint="eastAsia" w:ascii="宋体" w:hAnsi="宋体"/>
                <w:b/>
                <w:kern w:val="0"/>
                <w:szCs w:val="21"/>
                <w:lang w:val="zh-CN"/>
              </w:rPr>
              <w:t>关联性描述</w:t>
            </w:r>
          </w:p>
        </w:tc>
        <w:tc>
          <w:tcPr>
            <w:tcW w:w="633" w:type="pct"/>
            <w:noWrap w:val="0"/>
            <w:vAlign w:val="top"/>
          </w:tcPr>
          <w:p w14:paraId="57E98C5F">
            <w:pPr>
              <w:autoSpaceDE w:val="0"/>
              <w:autoSpaceDN w:val="0"/>
              <w:adjustRightInd w:val="0"/>
              <w:spacing w:line="360" w:lineRule="auto"/>
              <w:jc w:val="center"/>
              <w:rPr>
                <w:rFonts w:ascii="宋体" w:hAnsi="宋体"/>
                <w:b/>
                <w:kern w:val="0"/>
                <w:szCs w:val="21"/>
                <w:lang w:val="zh-CN"/>
              </w:rPr>
            </w:pPr>
            <w:r>
              <w:rPr>
                <w:rFonts w:ascii="宋体" w:hAnsi="宋体"/>
                <w:b/>
                <w:kern w:val="0"/>
                <w:szCs w:val="21"/>
                <w:lang w:val="zh-CN"/>
              </w:rPr>
              <w:t>备注</w:t>
            </w:r>
          </w:p>
        </w:tc>
      </w:tr>
      <w:tr w14:paraId="07113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30" w:type="pct"/>
            <w:tcBorders>
              <w:top w:val="single" w:color="auto" w:sz="4" w:space="0"/>
              <w:left w:val="single" w:color="auto" w:sz="4" w:space="0"/>
              <w:right w:val="single" w:color="auto" w:sz="4" w:space="0"/>
            </w:tcBorders>
            <w:noWrap w:val="0"/>
            <w:vAlign w:val="top"/>
          </w:tcPr>
          <w:p w14:paraId="28FF68EB">
            <w:pPr>
              <w:pStyle w:val="42"/>
              <w:numPr>
                <w:ilvl w:val="0"/>
                <w:numId w:val="3"/>
              </w:numPr>
              <w:autoSpaceDE w:val="0"/>
              <w:autoSpaceDN w:val="0"/>
              <w:adjustRightInd w:val="0"/>
              <w:spacing w:line="400" w:lineRule="exact"/>
              <w:ind w:firstLineChars="0"/>
              <w:jc w:val="center"/>
              <w:rPr>
                <w:rFonts w:ascii="宋体" w:hAnsi="宋体"/>
                <w:szCs w:val="21"/>
              </w:rPr>
            </w:pPr>
          </w:p>
        </w:tc>
        <w:tc>
          <w:tcPr>
            <w:tcW w:w="1174" w:type="pct"/>
            <w:tcBorders>
              <w:top w:val="single" w:color="auto" w:sz="4" w:space="0"/>
              <w:left w:val="single" w:color="auto" w:sz="4" w:space="0"/>
              <w:right w:val="single" w:color="auto" w:sz="4" w:space="0"/>
            </w:tcBorders>
            <w:noWrap w:val="0"/>
            <w:vAlign w:val="top"/>
          </w:tcPr>
          <w:p w14:paraId="0FCB31D8">
            <w:pPr>
              <w:autoSpaceDE w:val="0"/>
              <w:autoSpaceDN w:val="0"/>
              <w:adjustRightInd w:val="0"/>
              <w:spacing w:line="400" w:lineRule="exact"/>
              <w:rPr>
                <w:rFonts w:ascii="宋体" w:hAnsi="宋体"/>
                <w:szCs w:val="21"/>
              </w:rPr>
            </w:pPr>
            <w:r>
              <w:rPr>
                <w:rFonts w:hint="eastAsia" w:ascii="宋体" w:hAnsi="宋体"/>
                <w:szCs w:val="21"/>
              </w:rPr>
              <w:t>资产整理服务</w:t>
            </w:r>
          </w:p>
        </w:tc>
        <w:tc>
          <w:tcPr>
            <w:tcW w:w="1627" w:type="pct"/>
            <w:tcBorders>
              <w:top w:val="single" w:color="auto" w:sz="4" w:space="0"/>
              <w:left w:val="single" w:color="auto" w:sz="4" w:space="0"/>
              <w:right w:val="single" w:color="auto" w:sz="4" w:space="0"/>
            </w:tcBorders>
            <w:noWrap w:val="0"/>
            <w:vAlign w:val="top"/>
          </w:tcPr>
          <w:p w14:paraId="7982C9DB">
            <w:pPr>
              <w:autoSpaceDE w:val="0"/>
              <w:autoSpaceDN w:val="0"/>
              <w:adjustRightInd w:val="0"/>
              <w:spacing w:line="400" w:lineRule="exact"/>
              <w:rPr>
                <w:rFonts w:hint="eastAsia" w:ascii="宋体" w:hAnsi="宋体"/>
                <w:szCs w:val="21"/>
              </w:rPr>
            </w:pPr>
            <w:r>
              <w:rPr>
                <w:rFonts w:hint="eastAsia" w:ascii="宋体" w:hAnsi="宋体"/>
                <w:szCs w:val="21"/>
              </w:rPr>
              <w:t>1、制定信息资产管理办法：需要根据国家相关法律法规和财政局的具体情况，制定一套完整的信息资产管理办法。这包括资产的分类、管理责任、使用流程、安全保护措施等。</w:t>
            </w:r>
          </w:p>
          <w:p w14:paraId="03AEF00E">
            <w:pPr>
              <w:autoSpaceDE w:val="0"/>
              <w:autoSpaceDN w:val="0"/>
              <w:adjustRightInd w:val="0"/>
              <w:spacing w:line="400" w:lineRule="exact"/>
              <w:rPr>
                <w:rFonts w:hint="eastAsia" w:ascii="宋体" w:hAnsi="宋体"/>
                <w:szCs w:val="21"/>
              </w:rPr>
            </w:pPr>
            <w:r>
              <w:rPr>
                <w:rFonts w:hint="eastAsia" w:ascii="宋体" w:hAnsi="宋体"/>
                <w:szCs w:val="21"/>
              </w:rPr>
              <w:t>2、编制资产类型属性目录：参考《固定资产等资产基础分类与代码》国家标准（GB/T 14885-2022），对财政局的信息资产进行分类，并编制详细的资产类型属性目录。</w:t>
            </w:r>
          </w:p>
          <w:p w14:paraId="4E7279BF">
            <w:pPr>
              <w:autoSpaceDE w:val="0"/>
              <w:autoSpaceDN w:val="0"/>
              <w:adjustRightInd w:val="0"/>
              <w:spacing w:line="400" w:lineRule="exact"/>
              <w:rPr>
                <w:rFonts w:hint="eastAsia" w:ascii="宋体" w:hAnsi="宋体"/>
                <w:szCs w:val="21"/>
              </w:rPr>
            </w:pPr>
            <w:r>
              <w:rPr>
                <w:rFonts w:hint="eastAsia" w:ascii="宋体" w:hAnsi="宋体"/>
                <w:szCs w:val="21"/>
              </w:rPr>
              <w:t>3、资产属性分级分类：对信息资产进行分级分类，可以根据资产的保密性、完整性、可用性和安全性等属性进行分级，如一般、重要、关键等级别。</w:t>
            </w:r>
          </w:p>
          <w:p w14:paraId="7A8C9AB3">
            <w:pPr>
              <w:autoSpaceDE w:val="0"/>
              <w:autoSpaceDN w:val="0"/>
              <w:adjustRightInd w:val="0"/>
              <w:spacing w:line="400" w:lineRule="exact"/>
              <w:rPr>
                <w:rFonts w:hint="eastAsia" w:ascii="宋体" w:hAnsi="宋体"/>
                <w:szCs w:val="21"/>
              </w:rPr>
            </w:pPr>
            <w:r>
              <w:rPr>
                <w:rFonts w:hint="eastAsia" w:ascii="宋体" w:hAnsi="宋体"/>
                <w:szCs w:val="21"/>
              </w:rPr>
              <w:t>4、对现有资产进行清查、编目登记：进行资产清查，包括账务清理、财产清查等，确保账实相符。清查后，对资产进行编目登记，记录资产的详细信息，并建立资产卡片。</w:t>
            </w:r>
          </w:p>
          <w:p w14:paraId="5250C380">
            <w:pPr>
              <w:autoSpaceDE w:val="0"/>
              <w:autoSpaceDN w:val="0"/>
              <w:adjustRightInd w:val="0"/>
              <w:spacing w:line="400" w:lineRule="exact"/>
              <w:rPr>
                <w:rFonts w:ascii="宋体" w:hAnsi="宋体"/>
                <w:szCs w:val="21"/>
              </w:rPr>
            </w:pPr>
            <w:r>
              <w:rPr>
                <w:rFonts w:hint="eastAsia" w:ascii="宋体" w:hAnsi="宋体"/>
                <w:szCs w:val="21"/>
              </w:rPr>
              <w:t>5、现有资产信息录入资产管理系统：将清查和编目登记的资产信息录入资产管理信息系统，生成资产二维码，实现资产的动态管理。</w:t>
            </w:r>
          </w:p>
        </w:tc>
        <w:tc>
          <w:tcPr>
            <w:tcW w:w="1035" w:type="pct"/>
            <w:tcBorders>
              <w:top w:val="single" w:color="auto" w:sz="4" w:space="0"/>
              <w:left w:val="single" w:color="auto" w:sz="4" w:space="0"/>
              <w:right w:val="single" w:color="auto" w:sz="4" w:space="0"/>
            </w:tcBorders>
            <w:noWrap w:val="0"/>
            <w:vAlign w:val="top"/>
          </w:tcPr>
          <w:p w14:paraId="36077516">
            <w:pPr>
              <w:autoSpaceDE w:val="0"/>
              <w:autoSpaceDN w:val="0"/>
              <w:adjustRightInd w:val="0"/>
              <w:spacing w:line="400" w:lineRule="exact"/>
              <w:rPr>
                <w:rFonts w:ascii="宋体" w:hAnsi="宋体"/>
                <w:kern w:val="0"/>
                <w:sz w:val="24"/>
                <w:lang w:val="zh-CN"/>
              </w:rPr>
            </w:pPr>
          </w:p>
        </w:tc>
        <w:tc>
          <w:tcPr>
            <w:tcW w:w="633" w:type="pct"/>
            <w:tcBorders>
              <w:top w:val="single" w:color="auto" w:sz="4" w:space="0"/>
              <w:left w:val="single" w:color="auto" w:sz="4" w:space="0"/>
              <w:right w:val="single" w:color="auto" w:sz="4" w:space="0"/>
            </w:tcBorders>
            <w:noWrap w:val="0"/>
            <w:vAlign w:val="top"/>
          </w:tcPr>
          <w:p w14:paraId="189B971B">
            <w:pPr>
              <w:autoSpaceDE w:val="0"/>
              <w:autoSpaceDN w:val="0"/>
              <w:adjustRightInd w:val="0"/>
              <w:spacing w:line="360" w:lineRule="auto"/>
              <w:rPr>
                <w:rFonts w:ascii="宋体" w:hAnsi="宋体"/>
                <w:kern w:val="0"/>
                <w:sz w:val="24"/>
                <w:lang w:val="zh-CN"/>
              </w:rPr>
            </w:pPr>
          </w:p>
        </w:tc>
      </w:tr>
      <w:tr w14:paraId="1A603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30" w:type="pct"/>
            <w:tcBorders>
              <w:top w:val="single" w:color="auto" w:sz="4" w:space="0"/>
              <w:left w:val="single" w:color="auto" w:sz="4" w:space="0"/>
              <w:right w:val="single" w:color="auto" w:sz="4" w:space="0"/>
            </w:tcBorders>
            <w:noWrap w:val="0"/>
            <w:vAlign w:val="top"/>
          </w:tcPr>
          <w:p w14:paraId="09AC3CFF">
            <w:pPr>
              <w:pStyle w:val="42"/>
              <w:numPr>
                <w:ilvl w:val="0"/>
                <w:numId w:val="3"/>
              </w:numPr>
              <w:autoSpaceDE w:val="0"/>
              <w:autoSpaceDN w:val="0"/>
              <w:adjustRightInd w:val="0"/>
              <w:spacing w:line="400" w:lineRule="exact"/>
              <w:ind w:firstLineChars="0"/>
              <w:jc w:val="center"/>
              <w:rPr>
                <w:rFonts w:ascii="宋体" w:hAnsi="宋体"/>
                <w:szCs w:val="21"/>
              </w:rPr>
            </w:pPr>
          </w:p>
        </w:tc>
        <w:tc>
          <w:tcPr>
            <w:tcW w:w="1174" w:type="pct"/>
            <w:tcBorders>
              <w:top w:val="single" w:color="auto" w:sz="4" w:space="0"/>
              <w:left w:val="single" w:color="auto" w:sz="4" w:space="0"/>
              <w:right w:val="single" w:color="auto" w:sz="4" w:space="0"/>
            </w:tcBorders>
            <w:noWrap w:val="0"/>
            <w:vAlign w:val="top"/>
          </w:tcPr>
          <w:p w14:paraId="38E1C69D">
            <w:pPr>
              <w:autoSpaceDE w:val="0"/>
              <w:autoSpaceDN w:val="0"/>
              <w:adjustRightInd w:val="0"/>
              <w:spacing w:line="400" w:lineRule="exact"/>
              <w:rPr>
                <w:rFonts w:ascii="宋体" w:hAnsi="宋体"/>
                <w:szCs w:val="21"/>
              </w:rPr>
            </w:pPr>
            <w:r>
              <w:rPr>
                <w:rFonts w:hint="eastAsia" w:ascii="宋体" w:hAnsi="宋体"/>
                <w:szCs w:val="21"/>
                <w:lang w:eastAsia="zh-CN"/>
              </w:rPr>
              <w:t>信息化服务商</w:t>
            </w:r>
            <w:r>
              <w:rPr>
                <w:rFonts w:hint="eastAsia" w:ascii="宋体" w:hAnsi="宋体"/>
                <w:szCs w:val="21"/>
              </w:rPr>
              <w:t>管理</w:t>
            </w:r>
          </w:p>
        </w:tc>
        <w:tc>
          <w:tcPr>
            <w:tcW w:w="1627" w:type="pct"/>
            <w:tcBorders>
              <w:top w:val="single" w:color="auto" w:sz="4" w:space="0"/>
              <w:left w:val="single" w:color="auto" w:sz="4" w:space="0"/>
              <w:right w:val="single" w:color="auto" w:sz="4" w:space="0"/>
            </w:tcBorders>
            <w:noWrap w:val="0"/>
            <w:vAlign w:val="top"/>
          </w:tcPr>
          <w:p w14:paraId="198E4045">
            <w:pPr>
              <w:autoSpaceDE w:val="0"/>
              <w:autoSpaceDN w:val="0"/>
              <w:adjustRightInd w:val="0"/>
              <w:spacing w:line="400" w:lineRule="exact"/>
              <w:rPr>
                <w:rFonts w:hint="eastAsia" w:ascii="宋体" w:hAnsi="宋体"/>
                <w:szCs w:val="21"/>
              </w:rPr>
            </w:pPr>
            <w:r>
              <w:rPr>
                <w:rFonts w:hint="eastAsia" w:ascii="宋体" w:hAnsi="宋体"/>
                <w:szCs w:val="21"/>
              </w:rPr>
              <w:t>1.</w:t>
            </w:r>
            <w:r>
              <w:rPr>
                <w:rFonts w:hint="eastAsia" w:ascii="宋体" w:hAnsi="宋体"/>
                <w:szCs w:val="21"/>
                <w:lang w:eastAsia="zh-CN"/>
              </w:rPr>
              <w:t>信息化服务商</w:t>
            </w:r>
            <w:r>
              <w:rPr>
                <w:rFonts w:hint="eastAsia" w:ascii="宋体" w:hAnsi="宋体"/>
                <w:szCs w:val="21"/>
              </w:rPr>
              <w:t>机构/用户管理</w:t>
            </w:r>
          </w:p>
          <w:p w14:paraId="10E3F691">
            <w:pPr>
              <w:autoSpaceDE w:val="0"/>
              <w:autoSpaceDN w:val="0"/>
              <w:adjustRightInd w:val="0"/>
              <w:spacing w:line="400" w:lineRule="exact"/>
              <w:rPr>
                <w:rFonts w:hint="eastAsia" w:ascii="宋体" w:hAnsi="宋体"/>
                <w:szCs w:val="21"/>
              </w:rPr>
            </w:pPr>
            <w:r>
              <w:rPr>
                <w:rFonts w:hint="eastAsia" w:ascii="宋体" w:hAnsi="宋体"/>
                <w:szCs w:val="21"/>
              </w:rPr>
              <w:t>财政局运维管理人员对</w:t>
            </w:r>
            <w:r>
              <w:rPr>
                <w:rFonts w:hint="eastAsia" w:ascii="宋体" w:hAnsi="宋体"/>
                <w:szCs w:val="21"/>
                <w:lang w:eastAsia="zh-CN"/>
              </w:rPr>
              <w:t>信息化服务商</w:t>
            </w:r>
            <w:r>
              <w:rPr>
                <w:rFonts w:hint="eastAsia" w:ascii="宋体" w:hAnsi="宋体"/>
                <w:szCs w:val="21"/>
              </w:rPr>
              <w:t>机构、用户进行管理。</w:t>
            </w:r>
          </w:p>
          <w:p w14:paraId="6BEDDD11">
            <w:pPr>
              <w:autoSpaceDE w:val="0"/>
              <w:autoSpaceDN w:val="0"/>
              <w:adjustRightInd w:val="0"/>
              <w:spacing w:line="400" w:lineRule="exact"/>
              <w:rPr>
                <w:rFonts w:hint="eastAsia" w:ascii="宋体" w:hAnsi="宋体"/>
                <w:szCs w:val="21"/>
              </w:rPr>
            </w:pPr>
            <w:r>
              <w:rPr>
                <w:rFonts w:hint="eastAsia" w:ascii="宋体" w:hAnsi="宋体"/>
                <w:szCs w:val="21"/>
              </w:rPr>
              <w:t>2.</w:t>
            </w:r>
            <w:r>
              <w:rPr>
                <w:rFonts w:hint="eastAsia" w:ascii="宋体" w:hAnsi="宋体"/>
                <w:szCs w:val="21"/>
                <w:lang w:eastAsia="zh-CN"/>
              </w:rPr>
              <w:t>信息化服务商</w:t>
            </w:r>
            <w:r>
              <w:rPr>
                <w:rFonts w:hint="eastAsia" w:ascii="宋体" w:hAnsi="宋体"/>
                <w:szCs w:val="21"/>
              </w:rPr>
              <w:t>基本信息管理</w:t>
            </w:r>
          </w:p>
          <w:p w14:paraId="1C19674E">
            <w:pPr>
              <w:autoSpaceDE w:val="0"/>
              <w:autoSpaceDN w:val="0"/>
              <w:adjustRightInd w:val="0"/>
              <w:spacing w:line="400" w:lineRule="exact"/>
              <w:rPr>
                <w:rFonts w:hint="eastAsia" w:ascii="宋体" w:hAnsi="宋体"/>
                <w:szCs w:val="21"/>
              </w:rPr>
            </w:pPr>
            <w:r>
              <w:rPr>
                <w:rFonts w:hint="eastAsia" w:ascii="宋体" w:hAnsi="宋体"/>
                <w:szCs w:val="21"/>
                <w:lang w:eastAsia="zh-CN"/>
              </w:rPr>
              <w:t>信息化服务商</w:t>
            </w:r>
            <w:r>
              <w:rPr>
                <w:rFonts w:hint="eastAsia" w:ascii="宋体" w:hAnsi="宋体"/>
                <w:szCs w:val="21"/>
              </w:rPr>
              <w:t>用户维护本企业基本信息，包括经营地址、联系方式、主要负责人、企业营业执照、其他行业资质、对外网站地址等。</w:t>
            </w:r>
          </w:p>
          <w:p w14:paraId="62DCC97C">
            <w:pPr>
              <w:autoSpaceDE w:val="0"/>
              <w:autoSpaceDN w:val="0"/>
              <w:adjustRightInd w:val="0"/>
              <w:spacing w:line="400" w:lineRule="exact"/>
              <w:rPr>
                <w:rFonts w:hint="eastAsia" w:ascii="宋体" w:hAnsi="宋体"/>
                <w:szCs w:val="21"/>
              </w:rPr>
            </w:pPr>
            <w:r>
              <w:rPr>
                <w:rFonts w:hint="eastAsia" w:ascii="宋体" w:hAnsi="宋体"/>
                <w:szCs w:val="21"/>
              </w:rPr>
              <w:t>3.</w:t>
            </w:r>
            <w:r>
              <w:rPr>
                <w:rFonts w:hint="eastAsia" w:ascii="宋体" w:hAnsi="宋体"/>
                <w:szCs w:val="21"/>
                <w:lang w:eastAsia="zh-CN"/>
              </w:rPr>
              <w:t>信息化服务商</w:t>
            </w:r>
            <w:r>
              <w:rPr>
                <w:rFonts w:hint="eastAsia" w:ascii="宋体" w:hAnsi="宋体"/>
                <w:szCs w:val="21"/>
              </w:rPr>
              <w:t>安全风险管理</w:t>
            </w:r>
          </w:p>
          <w:p w14:paraId="6EB1525D">
            <w:pPr>
              <w:autoSpaceDE w:val="0"/>
              <w:autoSpaceDN w:val="0"/>
              <w:adjustRightInd w:val="0"/>
              <w:spacing w:line="400" w:lineRule="exact"/>
              <w:rPr>
                <w:rFonts w:hint="eastAsia" w:ascii="宋体" w:hAnsi="宋体"/>
                <w:szCs w:val="21"/>
              </w:rPr>
            </w:pPr>
            <w:r>
              <w:rPr>
                <w:rFonts w:hint="eastAsia" w:ascii="宋体" w:hAnsi="宋体"/>
                <w:szCs w:val="21"/>
                <w:lang w:eastAsia="zh-CN"/>
              </w:rPr>
              <w:t>信息化服务商</w:t>
            </w:r>
            <w:r>
              <w:rPr>
                <w:rFonts w:hint="eastAsia" w:ascii="宋体" w:hAnsi="宋体"/>
                <w:szCs w:val="21"/>
              </w:rPr>
              <w:t>应定期对自身信息安全进行自查，或委托第三方进行安全风险评估与检测，定期提交相关安全风险相关文档，包括但不限于以下内容：</w:t>
            </w:r>
          </w:p>
          <w:p w14:paraId="7EFF580B">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企业信息安全管理制度</w:t>
            </w:r>
          </w:p>
          <w:p w14:paraId="6D14CABA">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企业对外信息发布管理流程</w:t>
            </w:r>
          </w:p>
          <w:p w14:paraId="2E044F3B">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企业内部网络结构说明</w:t>
            </w:r>
          </w:p>
          <w:p w14:paraId="1D462D72">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企业软件开发代码管理说明</w:t>
            </w:r>
          </w:p>
          <w:p w14:paraId="60BEF912">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定期（每年）企业信息安全自查报告</w:t>
            </w:r>
          </w:p>
          <w:p w14:paraId="28CA2FA5">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定期（每年）安全风险评估报告信息化项目管理</w:t>
            </w:r>
          </w:p>
        </w:tc>
        <w:tc>
          <w:tcPr>
            <w:tcW w:w="1035" w:type="pct"/>
            <w:tcBorders>
              <w:top w:val="single" w:color="auto" w:sz="4" w:space="0"/>
              <w:left w:val="single" w:color="auto" w:sz="4" w:space="0"/>
              <w:right w:val="single" w:color="auto" w:sz="4" w:space="0"/>
            </w:tcBorders>
            <w:noWrap w:val="0"/>
            <w:vAlign w:val="top"/>
          </w:tcPr>
          <w:p w14:paraId="41E7235B">
            <w:pPr>
              <w:autoSpaceDE w:val="0"/>
              <w:autoSpaceDN w:val="0"/>
              <w:adjustRightInd w:val="0"/>
              <w:spacing w:line="400" w:lineRule="exact"/>
              <w:rPr>
                <w:rFonts w:ascii="宋体" w:hAnsi="宋体"/>
                <w:kern w:val="0"/>
                <w:sz w:val="24"/>
                <w:lang w:val="zh-CN"/>
              </w:rPr>
            </w:pPr>
          </w:p>
        </w:tc>
        <w:tc>
          <w:tcPr>
            <w:tcW w:w="633" w:type="pct"/>
            <w:tcBorders>
              <w:top w:val="single" w:color="auto" w:sz="4" w:space="0"/>
              <w:left w:val="single" w:color="auto" w:sz="4" w:space="0"/>
              <w:right w:val="single" w:color="auto" w:sz="4" w:space="0"/>
            </w:tcBorders>
            <w:noWrap w:val="0"/>
            <w:vAlign w:val="top"/>
          </w:tcPr>
          <w:p w14:paraId="351070C0">
            <w:pPr>
              <w:autoSpaceDE w:val="0"/>
              <w:autoSpaceDN w:val="0"/>
              <w:adjustRightInd w:val="0"/>
              <w:spacing w:line="360" w:lineRule="auto"/>
              <w:rPr>
                <w:rFonts w:ascii="宋体" w:hAnsi="宋体"/>
                <w:kern w:val="0"/>
                <w:sz w:val="24"/>
                <w:lang w:val="zh-CN"/>
              </w:rPr>
            </w:pPr>
          </w:p>
        </w:tc>
      </w:tr>
      <w:tr w14:paraId="7A70F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30" w:type="pct"/>
            <w:tcBorders>
              <w:top w:val="single" w:color="auto" w:sz="4" w:space="0"/>
              <w:left w:val="single" w:color="auto" w:sz="4" w:space="0"/>
              <w:right w:val="single" w:color="auto" w:sz="4" w:space="0"/>
            </w:tcBorders>
            <w:noWrap w:val="0"/>
            <w:vAlign w:val="top"/>
          </w:tcPr>
          <w:p w14:paraId="6D9467C7">
            <w:pPr>
              <w:pStyle w:val="42"/>
              <w:numPr>
                <w:ilvl w:val="0"/>
                <w:numId w:val="3"/>
              </w:numPr>
              <w:autoSpaceDE w:val="0"/>
              <w:autoSpaceDN w:val="0"/>
              <w:adjustRightInd w:val="0"/>
              <w:spacing w:line="400" w:lineRule="exact"/>
              <w:ind w:firstLineChars="0"/>
              <w:jc w:val="center"/>
              <w:rPr>
                <w:rFonts w:ascii="宋体" w:hAnsi="宋体"/>
                <w:szCs w:val="21"/>
              </w:rPr>
            </w:pPr>
          </w:p>
        </w:tc>
        <w:tc>
          <w:tcPr>
            <w:tcW w:w="1174" w:type="pct"/>
            <w:tcBorders>
              <w:top w:val="single" w:color="auto" w:sz="4" w:space="0"/>
              <w:left w:val="single" w:color="auto" w:sz="4" w:space="0"/>
              <w:right w:val="single" w:color="auto" w:sz="4" w:space="0"/>
            </w:tcBorders>
            <w:noWrap w:val="0"/>
            <w:vAlign w:val="top"/>
          </w:tcPr>
          <w:p w14:paraId="79BA5E50">
            <w:pPr>
              <w:autoSpaceDE w:val="0"/>
              <w:autoSpaceDN w:val="0"/>
              <w:adjustRightInd w:val="0"/>
              <w:spacing w:line="400" w:lineRule="exact"/>
              <w:rPr>
                <w:rFonts w:ascii="宋体" w:hAnsi="宋体"/>
                <w:szCs w:val="21"/>
              </w:rPr>
            </w:pPr>
            <w:r>
              <w:rPr>
                <w:rFonts w:hint="eastAsia" w:ascii="宋体" w:hAnsi="宋体"/>
                <w:szCs w:val="21"/>
              </w:rPr>
              <w:t>信息化项目管理</w:t>
            </w:r>
          </w:p>
        </w:tc>
        <w:tc>
          <w:tcPr>
            <w:tcW w:w="1627" w:type="pct"/>
            <w:tcBorders>
              <w:top w:val="single" w:color="auto" w:sz="4" w:space="0"/>
              <w:left w:val="single" w:color="auto" w:sz="4" w:space="0"/>
              <w:right w:val="single" w:color="auto" w:sz="4" w:space="0"/>
            </w:tcBorders>
            <w:noWrap w:val="0"/>
            <w:vAlign w:val="top"/>
          </w:tcPr>
          <w:p w14:paraId="40DDD053">
            <w:pPr>
              <w:autoSpaceDE w:val="0"/>
              <w:autoSpaceDN w:val="0"/>
              <w:adjustRightInd w:val="0"/>
              <w:spacing w:line="400" w:lineRule="exact"/>
              <w:rPr>
                <w:rFonts w:hint="eastAsia" w:ascii="宋体" w:hAnsi="宋体"/>
                <w:szCs w:val="21"/>
              </w:rPr>
            </w:pPr>
            <w:r>
              <w:rPr>
                <w:rFonts w:hint="eastAsia" w:ascii="宋体" w:hAnsi="宋体"/>
                <w:szCs w:val="21"/>
              </w:rPr>
              <w:t>1.项目基本信息管理</w:t>
            </w:r>
          </w:p>
          <w:p w14:paraId="032EA25B">
            <w:pPr>
              <w:autoSpaceDE w:val="0"/>
              <w:autoSpaceDN w:val="0"/>
              <w:adjustRightInd w:val="0"/>
              <w:spacing w:line="400" w:lineRule="exact"/>
              <w:rPr>
                <w:rFonts w:hint="eastAsia" w:ascii="宋体" w:hAnsi="宋体"/>
                <w:szCs w:val="21"/>
              </w:rPr>
            </w:pPr>
            <w:r>
              <w:rPr>
                <w:rFonts w:hint="eastAsia" w:ascii="宋体" w:hAnsi="宋体"/>
                <w:szCs w:val="21"/>
                <w:lang w:eastAsia="zh-CN"/>
              </w:rPr>
              <w:t>信息化服务商</w:t>
            </w:r>
            <w:r>
              <w:rPr>
                <w:rFonts w:hint="eastAsia" w:ascii="宋体" w:hAnsi="宋体"/>
                <w:szCs w:val="21"/>
              </w:rPr>
              <w:t>用户维护项目基本信息，包括项目名称、项目金额、项目工期、项目负责人、项目服务期等内容。</w:t>
            </w:r>
          </w:p>
          <w:p w14:paraId="713A163A">
            <w:pPr>
              <w:autoSpaceDE w:val="0"/>
              <w:autoSpaceDN w:val="0"/>
              <w:adjustRightInd w:val="0"/>
              <w:spacing w:line="400" w:lineRule="exact"/>
              <w:rPr>
                <w:rFonts w:hint="eastAsia" w:ascii="宋体" w:hAnsi="宋体"/>
                <w:szCs w:val="21"/>
              </w:rPr>
            </w:pPr>
            <w:r>
              <w:rPr>
                <w:rFonts w:hint="eastAsia" w:ascii="宋体" w:hAnsi="宋体"/>
                <w:szCs w:val="21"/>
              </w:rPr>
              <w:t>2.项目合同管理</w:t>
            </w:r>
          </w:p>
          <w:p w14:paraId="7F690C7C">
            <w:pPr>
              <w:autoSpaceDE w:val="0"/>
              <w:autoSpaceDN w:val="0"/>
              <w:adjustRightInd w:val="0"/>
              <w:spacing w:line="400" w:lineRule="exact"/>
              <w:rPr>
                <w:rFonts w:hint="eastAsia" w:ascii="宋体" w:hAnsi="宋体"/>
                <w:szCs w:val="21"/>
              </w:rPr>
            </w:pPr>
            <w:r>
              <w:rPr>
                <w:rFonts w:hint="eastAsia" w:ascii="宋体" w:hAnsi="宋体"/>
                <w:szCs w:val="21"/>
                <w:lang w:eastAsia="zh-CN"/>
              </w:rPr>
              <w:t>信息化服务商</w:t>
            </w:r>
            <w:r>
              <w:rPr>
                <w:rFonts w:hint="eastAsia" w:ascii="宋体" w:hAnsi="宋体"/>
                <w:szCs w:val="21"/>
              </w:rPr>
              <w:t>上传并管理供应链相关合同，单个项目支持可关联一个或多个合同。</w:t>
            </w:r>
          </w:p>
          <w:p w14:paraId="7347E64C">
            <w:pPr>
              <w:autoSpaceDE w:val="0"/>
              <w:autoSpaceDN w:val="0"/>
              <w:adjustRightInd w:val="0"/>
              <w:spacing w:line="400" w:lineRule="exact"/>
              <w:rPr>
                <w:rFonts w:hint="eastAsia" w:ascii="宋体" w:hAnsi="宋体"/>
                <w:szCs w:val="21"/>
              </w:rPr>
            </w:pPr>
            <w:r>
              <w:rPr>
                <w:rFonts w:hint="eastAsia" w:ascii="宋体" w:hAnsi="宋体"/>
                <w:szCs w:val="21"/>
              </w:rPr>
              <w:t>3.项目文档管理</w:t>
            </w:r>
          </w:p>
          <w:p w14:paraId="3EEB7973">
            <w:pPr>
              <w:autoSpaceDE w:val="0"/>
              <w:autoSpaceDN w:val="0"/>
              <w:adjustRightInd w:val="0"/>
              <w:spacing w:line="400" w:lineRule="exact"/>
              <w:rPr>
                <w:rFonts w:ascii="宋体" w:hAnsi="宋体"/>
                <w:szCs w:val="21"/>
              </w:rPr>
            </w:pPr>
            <w:r>
              <w:rPr>
                <w:rFonts w:hint="eastAsia" w:ascii="宋体" w:hAnsi="宋体"/>
                <w:szCs w:val="21"/>
                <w:lang w:eastAsia="zh-CN"/>
              </w:rPr>
              <w:t>信息化服务商</w:t>
            </w:r>
            <w:r>
              <w:rPr>
                <w:rFonts w:hint="eastAsia" w:ascii="宋体" w:hAnsi="宋体"/>
                <w:szCs w:val="21"/>
              </w:rPr>
              <w:t>维护项目相关文档，包括但不限于：设计方案、投标方案、实施方案、施工报告、验收报告、产品安全检测报告、项目安全评估报告等。</w:t>
            </w:r>
          </w:p>
        </w:tc>
        <w:tc>
          <w:tcPr>
            <w:tcW w:w="1035" w:type="pct"/>
            <w:tcBorders>
              <w:top w:val="single" w:color="auto" w:sz="4" w:space="0"/>
              <w:left w:val="single" w:color="auto" w:sz="4" w:space="0"/>
              <w:right w:val="single" w:color="auto" w:sz="4" w:space="0"/>
            </w:tcBorders>
            <w:noWrap w:val="0"/>
            <w:vAlign w:val="top"/>
          </w:tcPr>
          <w:p w14:paraId="5A088F25">
            <w:pPr>
              <w:autoSpaceDE w:val="0"/>
              <w:autoSpaceDN w:val="0"/>
              <w:adjustRightInd w:val="0"/>
              <w:spacing w:line="400" w:lineRule="exact"/>
              <w:rPr>
                <w:rFonts w:ascii="宋体" w:hAnsi="宋体"/>
                <w:kern w:val="0"/>
                <w:sz w:val="24"/>
                <w:lang w:val="zh-CN"/>
              </w:rPr>
            </w:pPr>
          </w:p>
        </w:tc>
        <w:tc>
          <w:tcPr>
            <w:tcW w:w="633" w:type="pct"/>
            <w:tcBorders>
              <w:top w:val="single" w:color="auto" w:sz="4" w:space="0"/>
              <w:left w:val="single" w:color="auto" w:sz="4" w:space="0"/>
              <w:right w:val="single" w:color="auto" w:sz="4" w:space="0"/>
            </w:tcBorders>
            <w:noWrap w:val="0"/>
            <w:vAlign w:val="top"/>
          </w:tcPr>
          <w:p w14:paraId="3EF042F0">
            <w:pPr>
              <w:autoSpaceDE w:val="0"/>
              <w:autoSpaceDN w:val="0"/>
              <w:adjustRightInd w:val="0"/>
              <w:spacing w:line="360" w:lineRule="auto"/>
              <w:rPr>
                <w:rFonts w:ascii="宋体" w:hAnsi="宋体"/>
                <w:kern w:val="0"/>
                <w:sz w:val="24"/>
                <w:lang w:val="zh-CN"/>
              </w:rPr>
            </w:pPr>
          </w:p>
        </w:tc>
      </w:tr>
      <w:tr w14:paraId="7E827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30" w:type="pct"/>
            <w:tcBorders>
              <w:top w:val="single" w:color="auto" w:sz="4" w:space="0"/>
              <w:left w:val="single" w:color="auto" w:sz="4" w:space="0"/>
              <w:right w:val="single" w:color="auto" w:sz="4" w:space="0"/>
            </w:tcBorders>
            <w:noWrap w:val="0"/>
            <w:vAlign w:val="top"/>
          </w:tcPr>
          <w:p w14:paraId="4F3E27FC">
            <w:pPr>
              <w:pStyle w:val="42"/>
              <w:numPr>
                <w:ilvl w:val="0"/>
                <w:numId w:val="3"/>
              </w:numPr>
              <w:autoSpaceDE w:val="0"/>
              <w:autoSpaceDN w:val="0"/>
              <w:adjustRightInd w:val="0"/>
              <w:spacing w:line="400" w:lineRule="exact"/>
              <w:ind w:firstLineChars="0"/>
              <w:jc w:val="center"/>
              <w:rPr>
                <w:rFonts w:ascii="宋体" w:hAnsi="宋体"/>
                <w:szCs w:val="21"/>
              </w:rPr>
            </w:pPr>
          </w:p>
        </w:tc>
        <w:tc>
          <w:tcPr>
            <w:tcW w:w="1174" w:type="pct"/>
            <w:tcBorders>
              <w:top w:val="single" w:color="auto" w:sz="4" w:space="0"/>
              <w:left w:val="single" w:color="auto" w:sz="4" w:space="0"/>
              <w:right w:val="single" w:color="auto" w:sz="4" w:space="0"/>
            </w:tcBorders>
            <w:noWrap w:val="0"/>
            <w:vAlign w:val="top"/>
          </w:tcPr>
          <w:p w14:paraId="0BE942DB">
            <w:pPr>
              <w:autoSpaceDE w:val="0"/>
              <w:autoSpaceDN w:val="0"/>
              <w:adjustRightInd w:val="0"/>
              <w:spacing w:line="400" w:lineRule="exact"/>
              <w:rPr>
                <w:rFonts w:ascii="宋体" w:hAnsi="宋体"/>
                <w:szCs w:val="21"/>
              </w:rPr>
            </w:pPr>
            <w:r>
              <w:rPr>
                <w:rFonts w:hint="eastAsia" w:ascii="宋体" w:hAnsi="宋体"/>
                <w:szCs w:val="21"/>
              </w:rPr>
              <w:t>项目资产管理</w:t>
            </w:r>
          </w:p>
        </w:tc>
        <w:tc>
          <w:tcPr>
            <w:tcW w:w="1627" w:type="pct"/>
            <w:tcBorders>
              <w:top w:val="single" w:color="auto" w:sz="4" w:space="0"/>
              <w:left w:val="single" w:color="auto" w:sz="4" w:space="0"/>
              <w:right w:val="single" w:color="auto" w:sz="4" w:space="0"/>
            </w:tcBorders>
            <w:noWrap w:val="0"/>
            <w:vAlign w:val="top"/>
          </w:tcPr>
          <w:p w14:paraId="4DAE2FCE">
            <w:pPr>
              <w:autoSpaceDE w:val="0"/>
              <w:autoSpaceDN w:val="0"/>
              <w:adjustRightInd w:val="0"/>
              <w:spacing w:line="400" w:lineRule="exact"/>
              <w:rPr>
                <w:rFonts w:hint="eastAsia" w:ascii="宋体" w:hAnsi="宋体"/>
                <w:szCs w:val="21"/>
              </w:rPr>
            </w:pPr>
            <w:r>
              <w:rPr>
                <w:rFonts w:hint="eastAsia" w:ascii="宋体" w:hAnsi="宋体"/>
                <w:szCs w:val="21"/>
              </w:rPr>
              <w:t>1.资产生命周期管理</w:t>
            </w:r>
          </w:p>
          <w:p w14:paraId="0D201C6C">
            <w:pPr>
              <w:autoSpaceDE w:val="0"/>
              <w:autoSpaceDN w:val="0"/>
              <w:adjustRightInd w:val="0"/>
              <w:spacing w:line="400" w:lineRule="exact"/>
              <w:rPr>
                <w:rFonts w:hint="eastAsia" w:ascii="宋体" w:hAnsi="宋体"/>
                <w:szCs w:val="21"/>
              </w:rPr>
            </w:pPr>
            <w:r>
              <w:rPr>
                <w:rFonts w:hint="eastAsia" w:ascii="宋体" w:hAnsi="宋体"/>
                <w:szCs w:val="21"/>
              </w:rPr>
              <w:t>资产全生命周期管理，记录资产从购买、项目实施与验收、资产使用、资产维护维修、升级，配置变更、运维连接、运维工单等，直至最终设备下线处置整个生命周期全部数字化信息。</w:t>
            </w:r>
          </w:p>
          <w:p w14:paraId="684ED6B6">
            <w:pPr>
              <w:autoSpaceDE w:val="0"/>
              <w:autoSpaceDN w:val="0"/>
              <w:adjustRightInd w:val="0"/>
              <w:spacing w:line="400" w:lineRule="exact"/>
              <w:rPr>
                <w:rFonts w:hint="eastAsia" w:ascii="宋体" w:hAnsi="宋体"/>
                <w:szCs w:val="21"/>
              </w:rPr>
            </w:pPr>
            <w:r>
              <w:rPr>
                <w:rFonts w:hint="eastAsia" w:ascii="宋体" w:hAnsi="宋体"/>
                <w:szCs w:val="21"/>
              </w:rPr>
              <w:t>资产全生命周期管理以时间线可视化形式进行展示。</w:t>
            </w:r>
          </w:p>
          <w:p w14:paraId="16C5F1B2">
            <w:pPr>
              <w:autoSpaceDE w:val="0"/>
              <w:autoSpaceDN w:val="0"/>
              <w:adjustRightInd w:val="0"/>
              <w:spacing w:line="400" w:lineRule="exact"/>
              <w:rPr>
                <w:rFonts w:hint="eastAsia" w:ascii="宋体" w:hAnsi="宋体"/>
                <w:szCs w:val="21"/>
              </w:rPr>
            </w:pPr>
            <w:r>
              <w:rPr>
                <w:rFonts w:hint="eastAsia" w:ascii="宋体" w:hAnsi="宋体"/>
                <w:szCs w:val="21"/>
              </w:rPr>
              <w:t>资产全生命周期管理，资产状态包括创建、存储、使用、维护、维修、处置等：</w:t>
            </w:r>
          </w:p>
          <w:p w14:paraId="60185466">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资产创建：由</w:t>
            </w:r>
            <w:r>
              <w:rPr>
                <w:rFonts w:hint="eastAsia" w:ascii="宋体" w:hAnsi="宋体"/>
                <w:szCs w:val="21"/>
                <w:lang w:eastAsia="zh-CN"/>
              </w:rPr>
              <w:t>信息化服务商</w:t>
            </w:r>
            <w:r>
              <w:rPr>
                <w:rFonts w:hint="eastAsia" w:ascii="宋体" w:hAnsi="宋体"/>
                <w:szCs w:val="21"/>
              </w:rPr>
              <w:t>创建资产，录入资产相关属性信息，按照项目实施维护资产配置与关联关系，明确资产各种服务地址，定位实体资产机架空间位置。项目实施完成对资产进行移交。</w:t>
            </w:r>
          </w:p>
          <w:p w14:paraId="1E030C1E">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资产存储：组织内运维管理人员将核对项目资产后将资产转为库存状态。</w:t>
            </w:r>
          </w:p>
          <w:p w14:paraId="1890AB59">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资产使用：组织内运维管理人员核对项目资产信息后将资产转为使用状态。</w:t>
            </w:r>
          </w:p>
          <w:p w14:paraId="64BD89F9">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资产维护：资产需要进行维护时，</w:t>
            </w:r>
            <w:r>
              <w:rPr>
                <w:rFonts w:hint="eastAsia" w:ascii="宋体" w:hAnsi="宋体"/>
                <w:szCs w:val="21"/>
                <w:lang w:eastAsia="zh-CN"/>
              </w:rPr>
              <w:t>信息化服务商</w:t>
            </w:r>
            <w:r>
              <w:rPr>
                <w:rFonts w:hint="eastAsia" w:ascii="宋体" w:hAnsi="宋体"/>
                <w:szCs w:val="21"/>
              </w:rPr>
              <w:t>提出申请，组织内运维管理人员审核批准后，供应链人员可以连接运维资产进行技术维护，资产维护工单记录在资产全生命周期管理中。</w:t>
            </w:r>
          </w:p>
          <w:p w14:paraId="452144AD">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资产维修：信息资产出现问题需要下线维修时转换为维修状态，资产维修工单记录在资产全生命周期管理中。</w:t>
            </w:r>
          </w:p>
          <w:p w14:paraId="7F47FF95">
            <w:pPr>
              <w:autoSpaceDE w:val="0"/>
              <w:autoSpaceDN w:val="0"/>
              <w:adjustRightInd w:val="0"/>
              <w:spacing w:line="400" w:lineRule="exact"/>
              <w:rPr>
                <w:rFonts w:ascii="宋体" w:hAnsi="宋体"/>
                <w:szCs w:val="21"/>
              </w:rPr>
            </w:pPr>
            <w:r>
              <w:rPr>
                <w:rFonts w:ascii="宋体" w:hAnsi="宋体"/>
                <w:szCs w:val="21"/>
              </w:rPr>
              <w:t></w:t>
            </w:r>
            <w:r>
              <w:rPr>
                <w:rFonts w:ascii="宋体" w:hAnsi="宋体"/>
                <w:szCs w:val="21"/>
              </w:rPr>
              <w:tab/>
            </w:r>
            <w:r>
              <w:rPr>
                <w:rFonts w:hint="eastAsia" w:ascii="宋体" w:hAnsi="宋体"/>
                <w:szCs w:val="21"/>
              </w:rPr>
              <w:t>资产处置：信息资产退出使用时，组织内运维管理人员将资产转为处置状态，并表明资产处置详细情况。</w:t>
            </w:r>
          </w:p>
          <w:p w14:paraId="2758015A">
            <w:pPr>
              <w:autoSpaceDE w:val="0"/>
              <w:autoSpaceDN w:val="0"/>
              <w:adjustRightInd w:val="0"/>
              <w:spacing w:line="400" w:lineRule="exact"/>
              <w:rPr>
                <w:rFonts w:hint="eastAsia" w:ascii="宋体" w:hAnsi="宋体"/>
                <w:szCs w:val="21"/>
              </w:rPr>
            </w:pPr>
            <w:r>
              <w:rPr>
                <w:rFonts w:hint="eastAsia" w:ascii="宋体" w:hAnsi="宋体"/>
                <w:szCs w:val="21"/>
              </w:rPr>
              <w:t>2.实体资产二维码管理</w:t>
            </w:r>
          </w:p>
          <w:p w14:paraId="1805F8AB">
            <w:pPr>
              <w:autoSpaceDE w:val="0"/>
              <w:autoSpaceDN w:val="0"/>
              <w:adjustRightInd w:val="0"/>
              <w:spacing w:line="400" w:lineRule="exact"/>
              <w:rPr>
                <w:rFonts w:hint="eastAsia" w:ascii="宋体" w:hAnsi="宋体"/>
                <w:szCs w:val="21"/>
              </w:rPr>
            </w:pPr>
            <w:r>
              <w:rPr>
                <w:rFonts w:hint="eastAsia" w:ascii="宋体" w:hAnsi="宋体"/>
                <w:szCs w:val="21"/>
              </w:rPr>
              <w:t>实体资产二维码管理，按需定制实体资产二维码标签，标识资产ID，资产信息获取地址等信息。资产二维码管理支持二维码打印功能，提供资产详细信息二维码扫描查询接口。无需APP直接扫描二维码即可查询资产详细信息，每次扫描被后台程序自动记录，更新最新扫描事件，实现资产自动盘点功能。</w:t>
            </w:r>
          </w:p>
          <w:p w14:paraId="2F82BF63">
            <w:pPr>
              <w:autoSpaceDE w:val="0"/>
              <w:autoSpaceDN w:val="0"/>
              <w:adjustRightInd w:val="0"/>
              <w:spacing w:line="400" w:lineRule="exact"/>
              <w:rPr>
                <w:rFonts w:hint="eastAsia" w:ascii="宋体" w:hAnsi="宋体"/>
                <w:szCs w:val="21"/>
              </w:rPr>
            </w:pPr>
            <w:r>
              <w:rPr>
                <w:rFonts w:hint="eastAsia" w:ascii="宋体" w:hAnsi="宋体"/>
                <w:szCs w:val="21"/>
              </w:rPr>
              <w:t>3.软件资产管理</w:t>
            </w:r>
          </w:p>
          <w:p w14:paraId="78FC59BD">
            <w:pPr>
              <w:autoSpaceDE w:val="0"/>
              <w:autoSpaceDN w:val="0"/>
              <w:adjustRightInd w:val="0"/>
              <w:spacing w:line="400" w:lineRule="exact"/>
              <w:rPr>
                <w:rFonts w:hint="eastAsia" w:ascii="宋体" w:hAnsi="宋体"/>
                <w:szCs w:val="21"/>
              </w:rPr>
            </w:pPr>
            <w:r>
              <w:rPr>
                <w:rFonts w:hint="eastAsia" w:ascii="宋体" w:hAnsi="宋体"/>
                <w:szCs w:val="21"/>
              </w:rPr>
              <w:t>相较于物理存在的实体资产，各类软件资产管理难度更大。软件资产包括但不限于操作系统、数据库、中间件、业务应用软件、数据管理软件、安全管理软件、运维软件等。软件资产管理除资产信息、属性管理外，更关注的是自身提供的服务地址和软件之间的关联关系。</w:t>
            </w:r>
          </w:p>
          <w:p w14:paraId="306204A0">
            <w:pPr>
              <w:autoSpaceDE w:val="0"/>
              <w:autoSpaceDN w:val="0"/>
              <w:adjustRightInd w:val="0"/>
              <w:spacing w:line="400" w:lineRule="exact"/>
              <w:rPr>
                <w:rFonts w:hint="eastAsia" w:ascii="宋体" w:hAnsi="宋体"/>
                <w:szCs w:val="21"/>
              </w:rPr>
            </w:pPr>
            <w:r>
              <w:rPr>
                <w:rFonts w:hint="eastAsia" w:ascii="宋体" w:hAnsi="宋体"/>
                <w:szCs w:val="21"/>
              </w:rPr>
              <w:t>4.资产间关联关系管理</w:t>
            </w:r>
          </w:p>
          <w:p w14:paraId="32B67887">
            <w:pPr>
              <w:autoSpaceDE w:val="0"/>
              <w:autoSpaceDN w:val="0"/>
              <w:adjustRightInd w:val="0"/>
              <w:spacing w:line="400" w:lineRule="exact"/>
              <w:rPr>
                <w:rFonts w:hint="eastAsia" w:ascii="宋体" w:hAnsi="宋体"/>
                <w:szCs w:val="21"/>
              </w:rPr>
            </w:pPr>
            <w:r>
              <w:rPr>
                <w:rFonts w:hint="eastAsia" w:ascii="宋体" w:hAnsi="宋体"/>
                <w:szCs w:val="21"/>
              </w:rPr>
              <w:t>通过资产关联关系能够了解系统设备之间的关系、快速评估故障的影响范围、分析故障可能原因，有效提高运维工作效率。资产管理支持资产到资产、资产到资产属性、资产属性到资产属性等关联方式，能够一键绘制资产关联关系图。</w:t>
            </w:r>
          </w:p>
          <w:p w14:paraId="5A1752C5">
            <w:pPr>
              <w:autoSpaceDE w:val="0"/>
              <w:autoSpaceDN w:val="0"/>
              <w:adjustRightInd w:val="0"/>
              <w:spacing w:line="400" w:lineRule="exact"/>
              <w:rPr>
                <w:rFonts w:hint="eastAsia" w:ascii="宋体" w:hAnsi="宋体"/>
                <w:szCs w:val="21"/>
              </w:rPr>
            </w:pPr>
            <w:r>
              <w:rPr>
                <w:rFonts w:hint="eastAsia" w:ascii="宋体" w:hAnsi="宋体"/>
                <w:szCs w:val="21"/>
              </w:rPr>
              <w:t>5.IP地址管理</w:t>
            </w:r>
          </w:p>
          <w:p w14:paraId="2C1B48AA">
            <w:pPr>
              <w:autoSpaceDE w:val="0"/>
              <w:autoSpaceDN w:val="0"/>
              <w:adjustRightInd w:val="0"/>
              <w:spacing w:line="400" w:lineRule="exact"/>
              <w:rPr>
                <w:rFonts w:hint="eastAsia" w:ascii="宋体" w:hAnsi="宋体"/>
                <w:szCs w:val="21"/>
              </w:rPr>
            </w:pPr>
            <w:r>
              <w:rPr>
                <w:rFonts w:hint="eastAsia" w:ascii="宋体" w:hAnsi="宋体"/>
                <w:szCs w:val="21"/>
              </w:rPr>
              <w:t>IP地址是IT信息系统中最重要的运维要素，将IP地址也遵循运维“空间”理念，内置为资产重要属性进行管理。</w:t>
            </w:r>
          </w:p>
          <w:p w14:paraId="719D8473">
            <w:pPr>
              <w:autoSpaceDE w:val="0"/>
              <w:autoSpaceDN w:val="0"/>
              <w:adjustRightInd w:val="0"/>
              <w:spacing w:line="400" w:lineRule="exact"/>
              <w:rPr>
                <w:rFonts w:hint="eastAsia" w:ascii="宋体" w:hAnsi="宋体"/>
                <w:szCs w:val="21"/>
              </w:rPr>
            </w:pPr>
            <w:r>
              <w:rPr>
                <w:rFonts w:hint="eastAsia" w:ascii="宋体" w:hAnsi="宋体"/>
                <w:szCs w:val="21"/>
              </w:rPr>
              <w:t>与传统的IP地址规划类软件不同的是，资产管理增加IP用途管理，可将特定地址池和地址分配原则与用途进行绑定，将IP地址规划策略思想有效贯彻到具体地址分配过程中。</w:t>
            </w:r>
          </w:p>
          <w:p w14:paraId="16B227CC">
            <w:pPr>
              <w:autoSpaceDE w:val="0"/>
              <w:autoSpaceDN w:val="0"/>
              <w:adjustRightInd w:val="0"/>
              <w:spacing w:line="400" w:lineRule="exact"/>
              <w:rPr>
                <w:rFonts w:hint="eastAsia" w:ascii="宋体" w:hAnsi="宋体"/>
                <w:szCs w:val="21"/>
              </w:rPr>
            </w:pPr>
            <w:r>
              <w:rPr>
                <w:rFonts w:hint="eastAsia" w:ascii="宋体" w:hAnsi="宋体"/>
                <w:szCs w:val="21"/>
              </w:rPr>
              <w:t>地址自动计算，IP子网/地址分配自动计算，每次规划分配IP子网或IP地址时只需要提出要求，系统会自动计算出哪些是可用备选的IP资源或地址，避免人为计算失误或者IP地址重复分配的情况。</w:t>
            </w:r>
          </w:p>
          <w:p w14:paraId="15862C2B">
            <w:pPr>
              <w:autoSpaceDE w:val="0"/>
              <w:autoSpaceDN w:val="0"/>
              <w:adjustRightInd w:val="0"/>
              <w:spacing w:line="400" w:lineRule="exact"/>
              <w:rPr>
                <w:rFonts w:hint="eastAsia" w:ascii="宋体" w:hAnsi="宋体"/>
                <w:szCs w:val="21"/>
              </w:rPr>
            </w:pPr>
            <w:r>
              <w:rPr>
                <w:rFonts w:hint="eastAsia" w:ascii="宋体" w:hAnsi="宋体"/>
                <w:szCs w:val="21"/>
              </w:rPr>
              <w:t>IP地址规划可视化，创造性增加了IP地址规划可视化功能，可以对照特定的拓扑图进行地址分配，防止漏分或错分IP资源。</w:t>
            </w:r>
          </w:p>
          <w:p w14:paraId="027FDDE2">
            <w:pPr>
              <w:autoSpaceDE w:val="0"/>
              <w:autoSpaceDN w:val="0"/>
              <w:adjustRightInd w:val="0"/>
              <w:spacing w:line="400" w:lineRule="exact"/>
              <w:rPr>
                <w:rFonts w:hint="eastAsia" w:ascii="宋体" w:hAnsi="宋体"/>
                <w:szCs w:val="21"/>
              </w:rPr>
            </w:pPr>
            <w:r>
              <w:rPr>
                <w:rFonts w:hint="eastAsia" w:ascii="宋体" w:hAnsi="宋体"/>
                <w:szCs w:val="21"/>
              </w:rPr>
              <w:t>6. 机柜空间管理</w:t>
            </w:r>
          </w:p>
          <w:p w14:paraId="7F3075FA">
            <w:pPr>
              <w:autoSpaceDE w:val="0"/>
              <w:autoSpaceDN w:val="0"/>
              <w:adjustRightInd w:val="0"/>
              <w:spacing w:line="400" w:lineRule="exact"/>
              <w:rPr>
                <w:rFonts w:hint="eastAsia" w:ascii="宋体" w:hAnsi="宋体"/>
                <w:szCs w:val="21"/>
              </w:rPr>
            </w:pPr>
            <w:r>
              <w:rPr>
                <w:rFonts w:hint="eastAsia" w:ascii="宋体" w:hAnsi="宋体"/>
                <w:szCs w:val="21"/>
              </w:rPr>
              <w:t>资产管理可以对多个机房内多机柜空间进行管理，支持自定义机房、自定义机柜参数和位置。资产高度和机柜位置与机房空间直接链接，可自动生成机房三维模型。</w:t>
            </w:r>
          </w:p>
          <w:p w14:paraId="35E668D7">
            <w:pPr>
              <w:autoSpaceDE w:val="0"/>
              <w:autoSpaceDN w:val="0"/>
              <w:adjustRightInd w:val="0"/>
              <w:spacing w:line="400" w:lineRule="exact"/>
              <w:rPr>
                <w:rFonts w:hint="eastAsia" w:ascii="宋体" w:hAnsi="宋体"/>
                <w:szCs w:val="21"/>
              </w:rPr>
            </w:pPr>
            <w:r>
              <w:rPr>
                <w:rFonts w:hint="eastAsia" w:ascii="宋体" w:hAnsi="宋体"/>
                <w:szCs w:val="21"/>
              </w:rPr>
              <w:t>机柜三维模型可以按需显示资产信息、监控报警信息、日志信息、资产关联信息等内容。</w:t>
            </w:r>
          </w:p>
          <w:p w14:paraId="50B8DEF3">
            <w:pPr>
              <w:autoSpaceDE w:val="0"/>
              <w:autoSpaceDN w:val="0"/>
              <w:adjustRightInd w:val="0"/>
              <w:spacing w:line="400" w:lineRule="exact"/>
              <w:rPr>
                <w:rFonts w:hint="eastAsia" w:ascii="宋体" w:hAnsi="宋体"/>
                <w:szCs w:val="21"/>
              </w:rPr>
            </w:pPr>
            <w:r>
              <w:rPr>
                <w:rFonts w:hint="eastAsia" w:ascii="宋体" w:hAnsi="宋体"/>
                <w:szCs w:val="21"/>
              </w:rPr>
              <w:t>机柜空间具备物理占位属性，资产管理模拟占位逻辑，新建资产选择机柜位置时能够自动跳过已经占用或空间高度不足的机柜位置。</w:t>
            </w:r>
          </w:p>
          <w:p w14:paraId="31A4F6AB">
            <w:pPr>
              <w:autoSpaceDE w:val="0"/>
              <w:autoSpaceDN w:val="0"/>
              <w:adjustRightInd w:val="0"/>
              <w:spacing w:line="400" w:lineRule="exact"/>
              <w:rPr>
                <w:rFonts w:hint="eastAsia" w:ascii="宋体" w:hAnsi="宋体"/>
                <w:szCs w:val="21"/>
              </w:rPr>
            </w:pPr>
            <w:r>
              <w:rPr>
                <w:rFonts w:hint="eastAsia" w:ascii="宋体" w:hAnsi="宋体"/>
                <w:szCs w:val="21"/>
              </w:rPr>
              <w:t>7.状态关联与资产全透视</w:t>
            </w:r>
          </w:p>
          <w:p w14:paraId="4A14A5E8">
            <w:pPr>
              <w:autoSpaceDE w:val="0"/>
              <w:autoSpaceDN w:val="0"/>
              <w:adjustRightInd w:val="0"/>
              <w:spacing w:line="400" w:lineRule="exact"/>
              <w:rPr>
                <w:rFonts w:hint="eastAsia" w:ascii="宋体" w:hAnsi="宋体"/>
                <w:szCs w:val="21"/>
              </w:rPr>
            </w:pPr>
            <w:r>
              <w:rPr>
                <w:rFonts w:hint="eastAsia" w:ascii="宋体" w:hAnsi="宋体"/>
                <w:szCs w:val="21"/>
              </w:rPr>
              <w:t>为改变传统资产管理“账物两张皮”的状况，本次项目计划将资产与多个运维系统进行关联，实现资产状态动态更新、实时联动功能。</w:t>
            </w:r>
          </w:p>
          <w:p w14:paraId="42694CC2">
            <w:pPr>
              <w:autoSpaceDE w:val="0"/>
              <w:autoSpaceDN w:val="0"/>
              <w:adjustRightInd w:val="0"/>
              <w:spacing w:line="400" w:lineRule="exact"/>
              <w:rPr>
                <w:rFonts w:hint="eastAsia" w:ascii="宋体" w:hAnsi="宋体"/>
                <w:szCs w:val="21"/>
              </w:rPr>
            </w:pPr>
            <w:r>
              <w:rPr>
                <w:rFonts w:hint="eastAsia" w:ascii="宋体" w:hAnsi="宋体"/>
                <w:szCs w:val="21"/>
              </w:rPr>
              <w:t>资产在线状态：资产状态实时检测，资产配置检测地址，通过对ICMP或TCP端口定时检测，记录检测结果，时刻掌握资产在线状态。</w:t>
            </w:r>
          </w:p>
          <w:p w14:paraId="7186D8F7">
            <w:pPr>
              <w:autoSpaceDE w:val="0"/>
              <w:autoSpaceDN w:val="0"/>
              <w:adjustRightInd w:val="0"/>
              <w:spacing w:line="400" w:lineRule="exact"/>
              <w:rPr>
                <w:rFonts w:hint="eastAsia" w:ascii="宋体" w:hAnsi="宋体"/>
                <w:szCs w:val="21"/>
              </w:rPr>
            </w:pPr>
            <w:r>
              <w:rPr>
                <w:rFonts w:hint="eastAsia" w:ascii="宋体" w:hAnsi="宋体"/>
                <w:szCs w:val="21"/>
              </w:rPr>
              <w:t>资产关联监控系统：资产管理与基础监控系统底层打通，将资产与监控主机进行关联，资产系统能够获取到最新的监控数据。</w:t>
            </w:r>
          </w:p>
          <w:p w14:paraId="70666097">
            <w:pPr>
              <w:autoSpaceDE w:val="0"/>
              <w:autoSpaceDN w:val="0"/>
              <w:adjustRightInd w:val="0"/>
              <w:spacing w:line="400" w:lineRule="exact"/>
              <w:rPr>
                <w:rFonts w:hint="eastAsia" w:ascii="宋体" w:hAnsi="宋体"/>
                <w:szCs w:val="21"/>
              </w:rPr>
            </w:pPr>
            <w:r>
              <w:rPr>
                <w:rFonts w:hint="eastAsia" w:ascii="宋体" w:hAnsi="宋体"/>
                <w:szCs w:val="21"/>
              </w:rPr>
              <w:t>资产关联日志系统：资产管理与日志收集与分析系统底层打通，将资产与日志源主机进行关联，资产系统能够获取到最新的日志信息。</w:t>
            </w:r>
          </w:p>
          <w:p w14:paraId="0294572B">
            <w:pPr>
              <w:autoSpaceDE w:val="0"/>
              <w:autoSpaceDN w:val="0"/>
              <w:adjustRightInd w:val="0"/>
              <w:spacing w:line="400" w:lineRule="exact"/>
              <w:rPr>
                <w:rFonts w:hint="eastAsia" w:ascii="宋体" w:hAnsi="宋体"/>
                <w:szCs w:val="21"/>
              </w:rPr>
            </w:pPr>
            <w:r>
              <w:rPr>
                <w:rFonts w:hint="eastAsia" w:ascii="宋体" w:hAnsi="宋体"/>
                <w:szCs w:val="21"/>
              </w:rPr>
              <w:t>资产关联运维安全管理系统：资产管理与运维堡垒机系统底层打通，实现运维连接、运维工单、配置基线等直接与资产有效关联，为资产生命周期管理提供运维数据。</w:t>
            </w:r>
          </w:p>
          <w:p w14:paraId="3266B894">
            <w:pPr>
              <w:autoSpaceDE w:val="0"/>
              <w:autoSpaceDN w:val="0"/>
              <w:adjustRightInd w:val="0"/>
              <w:spacing w:line="400" w:lineRule="exact"/>
              <w:rPr>
                <w:rFonts w:hint="eastAsia" w:ascii="宋体" w:hAnsi="宋体"/>
                <w:szCs w:val="21"/>
              </w:rPr>
            </w:pPr>
            <w:r>
              <w:rPr>
                <w:rFonts w:hint="eastAsia" w:ascii="宋体" w:hAnsi="宋体"/>
                <w:szCs w:val="21"/>
              </w:rPr>
              <w:t>利用统一的全局资产表有效关联的基础资源监控、日志收集与分析、运维操作、配置管理等内容。资产全透视功能设计在一张图上显示了资产信息、机柜空间信息、监控事件信息、运维连接历史信息、配置基线信息、资产生命周期事件等内容，将横跨多个系统数据统一索引、集中展示，将极大的提升运维工作效率。</w:t>
            </w:r>
          </w:p>
          <w:p w14:paraId="1BB82EDB">
            <w:pPr>
              <w:autoSpaceDE w:val="0"/>
              <w:autoSpaceDN w:val="0"/>
              <w:adjustRightInd w:val="0"/>
              <w:spacing w:line="400" w:lineRule="exact"/>
              <w:rPr>
                <w:rFonts w:ascii="宋体" w:hAnsi="宋体"/>
                <w:szCs w:val="21"/>
              </w:rPr>
            </w:pPr>
          </w:p>
          <w:p w14:paraId="14C64E26">
            <w:pPr>
              <w:autoSpaceDE w:val="0"/>
              <w:autoSpaceDN w:val="0"/>
              <w:adjustRightInd w:val="0"/>
              <w:spacing w:line="400" w:lineRule="exact"/>
              <w:rPr>
                <w:rFonts w:hint="eastAsia" w:ascii="宋体" w:hAnsi="宋体"/>
                <w:szCs w:val="21"/>
              </w:rPr>
            </w:pPr>
            <w:r>
              <w:rPr>
                <w:rFonts w:hint="eastAsia" w:ascii="宋体" w:hAnsi="宋体"/>
                <w:szCs w:val="21"/>
              </w:rPr>
              <w:t>8.服务地址台帐</w:t>
            </w:r>
          </w:p>
          <w:p w14:paraId="34B3B978">
            <w:pPr>
              <w:autoSpaceDE w:val="0"/>
              <w:autoSpaceDN w:val="0"/>
              <w:adjustRightInd w:val="0"/>
              <w:spacing w:line="400" w:lineRule="exact"/>
              <w:rPr>
                <w:rFonts w:hint="eastAsia" w:ascii="宋体" w:hAnsi="宋体"/>
                <w:szCs w:val="21"/>
              </w:rPr>
            </w:pPr>
            <w:r>
              <w:rPr>
                <w:rFonts w:hint="eastAsia" w:ascii="宋体" w:hAnsi="宋体"/>
                <w:szCs w:val="21"/>
              </w:rPr>
              <w:t>资产管理支持全局服务地址表，包括协议、IP地址、端口号、应用地址等内容，资产管理、IP地址管理录入的服务地址将被统一记录。</w:t>
            </w:r>
            <w:r>
              <w:rPr>
                <w:rFonts w:hint="eastAsia" w:ascii="宋体" w:hAnsi="宋体"/>
                <w:szCs w:val="21"/>
                <w:lang w:eastAsia="zh-CN"/>
              </w:rPr>
              <w:t>信息化服务商</w:t>
            </w:r>
            <w:r>
              <w:rPr>
                <w:rFonts w:hint="eastAsia" w:ascii="宋体" w:hAnsi="宋体"/>
                <w:szCs w:val="21"/>
              </w:rPr>
              <w:t>在项目移交前应报告项目全部服务地址，并在系统发生改变时及时完成变更。</w:t>
            </w:r>
          </w:p>
          <w:p w14:paraId="1A880E1B">
            <w:pPr>
              <w:autoSpaceDE w:val="0"/>
              <w:autoSpaceDN w:val="0"/>
              <w:adjustRightInd w:val="0"/>
              <w:spacing w:line="400" w:lineRule="exact"/>
              <w:rPr>
                <w:rFonts w:hint="eastAsia" w:ascii="宋体" w:hAnsi="宋体"/>
                <w:szCs w:val="21"/>
              </w:rPr>
            </w:pPr>
            <w:r>
              <w:rPr>
                <w:rFonts w:hint="eastAsia" w:ascii="宋体" w:hAnsi="宋体"/>
                <w:szCs w:val="21"/>
              </w:rPr>
              <w:t>通过资产管理内服务地址台账功能，财政局运维管理人员将能够全面动态掌握业务系统的全部服务地址，为全面掌控网络安全攻击面提供基础数据。</w:t>
            </w:r>
          </w:p>
          <w:p w14:paraId="29C1AAD6">
            <w:pPr>
              <w:autoSpaceDE w:val="0"/>
              <w:autoSpaceDN w:val="0"/>
              <w:adjustRightInd w:val="0"/>
              <w:spacing w:line="400" w:lineRule="exact"/>
              <w:rPr>
                <w:rFonts w:hint="eastAsia" w:ascii="宋体" w:hAnsi="宋体"/>
                <w:szCs w:val="21"/>
              </w:rPr>
            </w:pPr>
            <w:r>
              <w:rPr>
                <w:rFonts w:hint="eastAsia" w:ascii="宋体" w:hAnsi="宋体"/>
                <w:szCs w:val="21"/>
              </w:rPr>
              <w:t>9. 服务弱口令自动检查</w:t>
            </w:r>
          </w:p>
          <w:p w14:paraId="308B69B8">
            <w:pPr>
              <w:autoSpaceDE w:val="0"/>
              <w:autoSpaceDN w:val="0"/>
              <w:adjustRightInd w:val="0"/>
              <w:spacing w:line="400" w:lineRule="exact"/>
              <w:rPr>
                <w:rFonts w:ascii="宋体" w:hAnsi="宋体"/>
                <w:szCs w:val="21"/>
              </w:rPr>
            </w:pPr>
            <w:r>
              <w:rPr>
                <w:rFonts w:hint="eastAsia" w:ascii="宋体" w:hAnsi="宋体"/>
                <w:szCs w:val="21"/>
              </w:rPr>
              <w:t>资产管理与运维安全管理系统（堡垒机）底层打通后，能够获取全部运维连接的连接凭证，可配置定时任务对连接凭证中的口令复杂度进行检测，及时发现弱口令类安全风险。</w:t>
            </w:r>
          </w:p>
        </w:tc>
        <w:tc>
          <w:tcPr>
            <w:tcW w:w="1035" w:type="pct"/>
            <w:tcBorders>
              <w:top w:val="single" w:color="auto" w:sz="4" w:space="0"/>
              <w:left w:val="single" w:color="auto" w:sz="4" w:space="0"/>
              <w:right w:val="single" w:color="auto" w:sz="4" w:space="0"/>
            </w:tcBorders>
            <w:noWrap w:val="0"/>
            <w:vAlign w:val="top"/>
          </w:tcPr>
          <w:p w14:paraId="5D1E77E8">
            <w:pPr>
              <w:autoSpaceDE w:val="0"/>
              <w:autoSpaceDN w:val="0"/>
              <w:adjustRightInd w:val="0"/>
              <w:spacing w:line="400" w:lineRule="exact"/>
              <w:rPr>
                <w:rFonts w:ascii="宋体" w:hAnsi="宋体"/>
                <w:kern w:val="0"/>
                <w:sz w:val="24"/>
                <w:lang w:val="zh-CN"/>
              </w:rPr>
            </w:pPr>
          </w:p>
        </w:tc>
        <w:tc>
          <w:tcPr>
            <w:tcW w:w="633" w:type="pct"/>
            <w:tcBorders>
              <w:top w:val="single" w:color="auto" w:sz="4" w:space="0"/>
              <w:left w:val="single" w:color="auto" w:sz="4" w:space="0"/>
              <w:right w:val="single" w:color="auto" w:sz="4" w:space="0"/>
            </w:tcBorders>
            <w:noWrap w:val="0"/>
            <w:vAlign w:val="top"/>
          </w:tcPr>
          <w:p w14:paraId="53B24E76">
            <w:pPr>
              <w:autoSpaceDE w:val="0"/>
              <w:autoSpaceDN w:val="0"/>
              <w:adjustRightInd w:val="0"/>
              <w:spacing w:line="360" w:lineRule="auto"/>
              <w:rPr>
                <w:rFonts w:ascii="宋体" w:hAnsi="宋体"/>
                <w:kern w:val="0"/>
                <w:sz w:val="24"/>
                <w:lang w:val="zh-CN"/>
              </w:rPr>
            </w:pPr>
          </w:p>
        </w:tc>
      </w:tr>
      <w:tr w14:paraId="0AD7C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30" w:type="pct"/>
            <w:tcBorders>
              <w:top w:val="single" w:color="auto" w:sz="4" w:space="0"/>
              <w:left w:val="single" w:color="auto" w:sz="4" w:space="0"/>
              <w:right w:val="single" w:color="auto" w:sz="4" w:space="0"/>
            </w:tcBorders>
            <w:noWrap w:val="0"/>
            <w:vAlign w:val="top"/>
          </w:tcPr>
          <w:p w14:paraId="7E0AAFF9">
            <w:pPr>
              <w:pStyle w:val="42"/>
              <w:numPr>
                <w:ilvl w:val="0"/>
                <w:numId w:val="3"/>
              </w:numPr>
              <w:autoSpaceDE w:val="0"/>
              <w:autoSpaceDN w:val="0"/>
              <w:adjustRightInd w:val="0"/>
              <w:spacing w:line="400" w:lineRule="exact"/>
              <w:ind w:firstLineChars="0"/>
              <w:jc w:val="center"/>
              <w:rPr>
                <w:rFonts w:ascii="宋体" w:hAnsi="宋体"/>
                <w:szCs w:val="21"/>
              </w:rPr>
            </w:pPr>
          </w:p>
        </w:tc>
        <w:tc>
          <w:tcPr>
            <w:tcW w:w="1174" w:type="pct"/>
            <w:tcBorders>
              <w:top w:val="single" w:color="auto" w:sz="4" w:space="0"/>
              <w:left w:val="single" w:color="auto" w:sz="4" w:space="0"/>
              <w:right w:val="single" w:color="auto" w:sz="4" w:space="0"/>
            </w:tcBorders>
            <w:noWrap w:val="0"/>
            <w:vAlign w:val="top"/>
          </w:tcPr>
          <w:p w14:paraId="3BF49095">
            <w:pPr>
              <w:autoSpaceDE w:val="0"/>
              <w:autoSpaceDN w:val="0"/>
              <w:adjustRightInd w:val="0"/>
              <w:spacing w:line="400" w:lineRule="exact"/>
              <w:rPr>
                <w:rFonts w:ascii="宋体" w:hAnsi="宋体"/>
                <w:szCs w:val="21"/>
              </w:rPr>
            </w:pPr>
            <w:r>
              <w:rPr>
                <w:rFonts w:hint="eastAsia" w:ascii="宋体" w:hAnsi="宋体"/>
                <w:szCs w:val="21"/>
              </w:rPr>
              <w:t>项目维护管理</w:t>
            </w:r>
          </w:p>
        </w:tc>
        <w:tc>
          <w:tcPr>
            <w:tcW w:w="1627" w:type="pct"/>
            <w:tcBorders>
              <w:top w:val="single" w:color="auto" w:sz="4" w:space="0"/>
              <w:left w:val="single" w:color="auto" w:sz="4" w:space="0"/>
              <w:right w:val="single" w:color="auto" w:sz="4" w:space="0"/>
            </w:tcBorders>
            <w:noWrap w:val="0"/>
            <w:vAlign w:val="top"/>
          </w:tcPr>
          <w:p w14:paraId="57DACF78">
            <w:pPr>
              <w:autoSpaceDE w:val="0"/>
              <w:autoSpaceDN w:val="0"/>
              <w:adjustRightInd w:val="0"/>
              <w:spacing w:line="400" w:lineRule="exact"/>
              <w:rPr>
                <w:rFonts w:hint="eastAsia" w:ascii="宋体" w:hAnsi="宋体"/>
                <w:szCs w:val="21"/>
              </w:rPr>
            </w:pPr>
            <w:r>
              <w:rPr>
                <w:rFonts w:hint="eastAsia" w:ascii="宋体" w:hAnsi="宋体"/>
                <w:szCs w:val="21"/>
              </w:rPr>
              <w:t>1. 维护申请管理</w:t>
            </w:r>
          </w:p>
          <w:p w14:paraId="44174030">
            <w:pPr>
              <w:autoSpaceDE w:val="0"/>
              <w:autoSpaceDN w:val="0"/>
              <w:adjustRightInd w:val="0"/>
              <w:spacing w:line="400" w:lineRule="exact"/>
              <w:rPr>
                <w:rFonts w:hint="eastAsia" w:ascii="宋体" w:hAnsi="宋体"/>
                <w:szCs w:val="21"/>
              </w:rPr>
            </w:pPr>
            <w:r>
              <w:rPr>
                <w:rFonts w:hint="eastAsia" w:ascii="宋体" w:hAnsi="宋体"/>
                <w:szCs w:val="21"/>
                <w:lang w:eastAsia="zh-CN"/>
              </w:rPr>
              <w:t>信息化服务商</w:t>
            </w:r>
            <w:r>
              <w:rPr>
                <w:rFonts w:hint="eastAsia" w:ascii="宋体" w:hAnsi="宋体"/>
                <w:szCs w:val="21"/>
              </w:rPr>
              <w:t>按需提交维护申请，明确需要维护的资产、影响范围、维护过程等信息。</w:t>
            </w:r>
          </w:p>
          <w:p w14:paraId="4DA3ABBC">
            <w:pPr>
              <w:autoSpaceDE w:val="0"/>
              <w:autoSpaceDN w:val="0"/>
              <w:adjustRightInd w:val="0"/>
              <w:spacing w:line="400" w:lineRule="exact"/>
              <w:rPr>
                <w:rFonts w:hint="eastAsia" w:ascii="宋体" w:hAnsi="宋体"/>
                <w:szCs w:val="21"/>
              </w:rPr>
            </w:pPr>
            <w:r>
              <w:rPr>
                <w:rFonts w:hint="eastAsia" w:ascii="宋体" w:hAnsi="宋体"/>
                <w:szCs w:val="21"/>
              </w:rPr>
              <w:t>维护申请管理对接运维安全管理系统（堡垒机）的服务请求模块，财政局运维管理人员对维护申请进行审核。</w:t>
            </w:r>
          </w:p>
          <w:p w14:paraId="36835471">
            <w:pPr>
              <w:autoSpaceDE w:val="0"/>
              <w:autoSpaceDN w:val="0"/>
              <w:adjustRightInd w:val="0"/>
              <w:spacing w:line="400" w:lineRule="exact"/>
              <w:rPr>
                <w:rFonts w:hint="eastAsia" w:ascii="宋体" w:hAnsi="宋体"/>
                <w:szCs w:val="21"/>
              </w:rPr>
            </w:pPr>
            <w:r>
              <w:rPr>
                <w:rFonts w:hint="eastAsia" w:ascii="宋体" w:hAnsi="宋体"/>
                <w:szCs w:val="21"/>
              </w:rPr>
              <w:t>维护申请审核通过后，财政局运维管理人员可以按需将运维资产状态改为“维护”状态，</w:t>
            </w:r>
            <w:r>
              <w:rPr>
                <w:rFonts w:hint="eastAsia" w:ascii="宋体" w:hAnsi="宋体"/>
                <w:szCs w:val="21"/>
                <w:lang w:eastAsia="zh-CN"/>
              </w:rPr>
              <w:t>信息化服务商</w:t>
            </w:r>
            <w:r>
              <w:rPr>
                <w:rFonts w:hint="eastAsia" w:ascii="宋体" w:hAnsi="宋体"/>
                <w:szCs w:val="21"/>
              </w:rPr>
              <w:t>可以对相关资产信息进行变更、订正等维护操作。</w:t>
            </w:r>
          </w:p>
          <w:p w14:paraId="34DBE67D">
            <w:pPr>
              <w:autoSpaceDE w:val="0"/>
              <w:autoSpaceDN w:val="0"/>
              <w:adjustRightInd w:val="0"/>
              <w:spacing w:line="400" w:lineRule="exact"/>
              <w:rPr>
                <w:rFonts w:hint="eastAsia" w:ascii="宋体" w:hAnsi="宋体"/>
                <w:szCs w:val="21"/>
              </w:rPr>
            </w:pPr>
            <w:r>
              <w:rPr>
                <w:rFonts w:hint="eastAsia" w:ascii="宋体" w:hAnsi="宋体"/>
                <w:szCs w:val="21"/>
                <w:lang w:eastAsia="zh-CN"/>
              </w:rPr>
              <w:t>信息化服务商</w:t>
            </w:r>
            <w:r>
              <w:rPr>
                <w:rFonts w:hint="eastAsia" w:ascii="宋体" w:hAnsi="宋体"/>
                <w:szCs w:val="21"/>
              </w:rPr>
              <w:t>完成维护操作后，财政局运维管理人员适时关闭维护请求，并将运维资产状态改为“使用”。</w:t>
            </w:r>
          </w:p>
          <w:p w14:paraId="3A485B61">
            <w:pPr>
              <w:autoSpaceDE w:val="0"/>
              <w:autoSpaceDN w:val="0"/>
              <w:adjustRightInd w:val="0"/>
              <w:spacing w:line="400" w:lineRule="exact"/>
              <w:rPr>
                <w:rFonts w:hint="eastAsia" w:ascii="宋体" w:hAnsi="宋体"/>
                <w:szCs w:val="21"/>
              </w:rPr>
            </w:pPr>
            <w:r>
              <w:rPr>
                <w:rFonts w:hint="eastAsia" w:ascii="宋体" w:hAnsi="宋体"/>
                <w:szCs w:val="21"/>
              </w:rPr>
              <w:t>2.维护工单管理</w:t>
            </w:r>
          </w:p>
          <w:p w14:paraId="2C5577F2">
            <w:pPr>
              <w:autoSpaceDE w:val="0"/>
              <w:autoSpaceDN w:val="0"/>
              <w:adjustRightInd w:val="0"/>
              <w:spacing w:line="400" w:lineRule="exact"/>
              <w:rPr>
                <w:rFonts w:hint="eastAsia" w:ascii="宋体" w:hAnsi="宋体"/>
                <w:szCs w:val="21"/>
              </w:rPr>
            </w:pPr>
            <w:r>
              <w:rPr>
                <w:rFonts w:hint="eastAsia" w:ascii="宋体" w:hAnsi="宋体"/>
                <w:szCs w:val="21"/>
              </w:rPr>
              <w:t>维护申请审核通过后财政局运维管理人员可以一键生成运维工单，工单内可为相关运维连接进行临时授权，方便</w:t>
            </w:r>
            <w:r>
              <w:rPr>
                <w:rFonts w:hint="eastAsia" w:ascii="宋体" w:hAnsi="宋体"/>
                <w:szCs w:val="21"/>
                <w:lang w:eastAsia="zh-CN"/>
              </w:rPr>
              <w:t>信息化服务商</w:t>
            </w:r>
            <w:r>
              <w:rPr>
                <w:rFonts w:hint="eastAsia" w:ascii="宋体" w:hAnsi="宋体"/>
                <w:szCs w:val="21"/>
              </w:rPr>
              <w:t>人员通过堡垒机进行运维操作。</w:t>
            </w:r>
          </w:p>
          <w:p w14:paraId="17AED1CE">
            <w:pPr>
              <w:autoSpaceDE w:val="0"/>
              <w:autoSpaceDN w:val="0"/>
              <w:adjustRightInd w:val="0"/>
              <w:spacing w:line="400" w:lineRule="exact"/>
              <w:rPr>
                <w:rFonts w:hint="eastAsia" w:ascii="宋体" w:hAnsi="宋体"/>
                <w:szCs w:val="21"/>
              </w:rPr>
            </w:pPr>
            <w:r>
              <w:rPr>
                <w:rFonts w:hint="eastAsia" w:ascii="宋体" w:hAnsi="宋体"/>
                <w:szCs w:val="21"/>
                <w:lang w:eastAsia="zh-CN"/>
              </w:rPr>
              <w:t>信息化服务商</w:t>
            </w:r>
            <w:r>
              <w:rPr>
                <w:rFonts w:hint="eastAsia" w:ascii="宋体" w:hAnsi="宋体"/>
                <w:szCs w:val="21"/>
              </w:rPr>
              <w:t>的全部运行维护操作将全程被记录。</w:t>
            </w:r>
          </w:p>
          <w:p w14:paraId="233E42C9">
            <w:pPr>
              <w:autoSpaceDE w:val="0"/>
              <w:autoSpaceDN w:val="0"/>
              <w:adjustRightInd w:val="0"/>
              <w:spacing w:line="400" w:lineRule="exact"/>
              <w:rPr>
                <w:rFonts w:hint="eastAsia" w:ascii="宋体" w:hAnsi="宋体"/>
                <w:szCs w:val="21"/>
              </w:rPr>
            </w:pPr>
            <w:r>
              <w:rPr>
                <w:rFonts w:hint="eastAsia" w:ascii="宋体" w:hAnsi="宋体"/>
                <w:szCs w:val="21"/>
                <w:lang w:eastAsia="zh-CN"/>
              </w:rPr>
              <w:t>信息化服务商</w:t>
            </w:r>
            <w:r>
              <w:rPr>
                <w:rFonts w:hint="eastAsia" w:ascii="宋体" w:hAnsi="宋体"/>
                <w:szCs w:val="21"/>
              </w:rPr>
              <w:t>完成工单内要求的全部工作后，由财政局运维管理人员适时关闭维护工单。</w:t>
            </w:r>
          </w:p>
          <w:p w14:paraId="458D0928">
            <w:pPr>
              <w:autoSpaceDE w:val="0"/>
              <w:autoSpaceDN w:val="0"/>
              <w:adjustRightInd w:val="0"/>
              <w:spacing w:line="400" w:lineRule="exact"/>
              <w:rPr>
                <w:rFonts w:ascii="宋体" w:hAnsi="宋体"/>
                <w:szCs w:val="21"/>
              </w:rPr>
            </w:pPr>
            <w:r>
              <w:rPr>
                <w:rFonts w:hint="eastAsia" w:ascii="宋体" w:hAnsi="宋体"/>
                <w:szCs w:val="21"/>
                <w:lang w:eastAsia="zh-CN"/>
              </w:rPr>
              <w:t>信息化服务商</w:t>
            </w:r>
            <w:r>
              <w:rPr>
                <w:rFonts w:hint="eastAsia" w:ascii="宋体" w:hAnsi="宋体"/>
                <w:szCs w:val="21"/>
              </w:rPr>
              <w:t>在整个维护过程中，无需真正运维连接的凭证（用户名/密码），只要财政局运维管理人员对特定运维连接进行临时工单授权，工单关闭或限时到期，运维授权将自动关闭。</w:t>
            </w:r>
          </w:p>
        </w:tc>
        <w:tc>
          <w:tcPr>
            <w:tcW w:w="1035" w:type="pct"/>
            <w:tcBorders>
              <w:top w:val="single" w:color="auto" w:sz="4" w:space="0"/>
              <w:left w:val="single" w:color="auto" w:sz="4" w:space="0"/>
              <w:right w:val="single" w:color="auto" w:sz="4" w:space="0"/>
            </w:tcBorders>
            <w:noWrap w:val="0"/>
            <w:vAlign w:val="top"/>
          </w:tcPr>
          <w:p w14:paraId="4C9AA9A4">
            <w:pPr>
              <w:autoSpaceDE w:val="0"/>
              <w:autoSpaceDN w:val="0"/>
              <w:adjustRightInd w:val="0"/>
              <w:spacing w:line="400" w:lineRule="exact"/>
              <w:rPr>
                <w:rFonts w:ascii="宋体" w:hAnsi="宋体"/>
                <w:kern w:val="0"/>
                <w:sz w:val="24"/>
                <w:lang w:val="zh-CN"/>
              </w:rPr>
            </w:pPr>
          </w:p>
        </w:tc>
        <w:tc>
          <w:tcPr>
            <w:tcW w:w="633" w:type="pct"/>
            <w:tcBorders>
              <w:top w:val="single" w:color="auto" w:sz="4" w:space="0"/>
              <w:left w:val="single" w:color="auto" w:sz="4" w:space="0"/>
              <w:right w:val="single" w:color="auto" w:sz="4" w:space="0"/>
            </w:tcBorders>
            <w:noWrap w:val="0"/>
            <w:vAlign w:val="top"/>
          </w:tcPr>
          <w:p w14:paraId="70C97888">
            <w:pPr>
              <w:autoSpaceDE w:val="0"/>
              <w:autoSpaceDN w:val="0"/>
              <w:adjustRightInd w:val="0"/>
              <w:spacing w:line="360" w:lineRule="auto"/>
              <w:rPr>
                <w:rFonts w:ascii="宋体" w:hAnsi="宋体"/>
                <w:kern w:val="0"/>
                <w:sz w:val="24"/>
                <w:lang w:val="zh-CN"/>
              </w:rPr>
            </w:pPr>
          </w:p>
        </w:tc>
      </w:tr>
      <w:tr w14:paraId="2F77C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30" w:type="pct"/>
            <w:tcBorders>
              <w:top w:val="single" w:color="auto" w:sz="4" w:space="0"/>
              <w:left w:val="single" w:color="auto" w:sz="4" w:space="0"/>
              <w:right w:val="single" w:color="auto" w:sz="4" w:space="0"/>
            </w:tcBorders>
            <w:noWrap w:val="0"/>
            <w:vAlign w:val="top"/>
          </w:tcPr>
          <w:p w14:paraId="05FDC4DC">
            <w:pPr>
              <w:pStyle w:val="42"/>
              <w:numPr>
                <w:ilvl w:val="0"/>
                <w:numId w:val="3"/>
              </w:numPr>
              <w:autoSpaceDE w:val="0"/>
              <w:autoSpaceDN w:val="0"/>
              <w:adjustRightInd w:val="0"/>
              <w:spacing w:line="400" w:lineRule="exact"/>
              <w:ind w:firstLineChars="0"/>
              <w:jc w:val="center"/>
              <w:rPr>
                <w:rFonts w:ascii="宋体" w:hAnsi="宋体"/>
                <w:szCs w:val="21"/>
              </w:rPr>
            </w:pPr>
          </w:p>
        </w:tc>
        <w:tc>
          <w:tcPr>
            <w:tcW w:w="1174" w:type="pct"/>
            <w:tcBorders>
              <w:top w:val="single" w:color="auto" w:sz="4" w:space="0"/>
              <w:left w:val="single" w:color="auto" w:sz="4" w:space="0"/>
              <w:right w:val="single" w:color="auto" w:sz="4" w:space="0"/>
            </w:tcBorders>
            <w:noWrap w:val="0"/>
            <w:vAlign w:val="top"/>
          </w:tcPr>
          <w:p w14:paraId="4EEF9056">
            <w:pPr>
              <w:autoSpaceDE w:val="0"/>
              <w:autoSpaceDN w:val="0"/>
              <w:adjustRightInd w:val="0"/>
              <w:spacing w:line="400" w:lineRule="exact"/>
              <w:rPr>
                <w:rFonts w:ascii="宋体" w:hAnsi="宋体"/>
                <w:szCs w:val="21"/>
              </w:rPr>
            </w:pPr>
            <w:r>
              <w:rPr>
                <w:rFonts w:hint="eastAsia" w:ascii="宋体" w:hAnsi="宋体"/>
                <w:szCs w:val="21"/>
              </w:rPr>
              <w:t>系统数据互联</w:t>
            </w:r>
          </w:p>
        </w:tc>
        <w:tc>
          <w:tcPr>
            <w:tcW w:w="1627" w:type="pct"/>
            <w:tcBorders>
              <w:top w:val="single" w:color="auto" w:sz="4" w:space="0"/>
              <w:left w:val="single" w:color="auto" w:sz="4" w:space="0"/>
              <w:right w:val="single" w:color="auto" w:sz="4" w:space="0"/>
            </w:tcBorders>
            <w:noWrap w:val="0"/>
            <w:vAlign w:val="top"/>
          </w:tcPr>
          <w:p w14:paraId="28F91B1B">
            <w:pPr>
              <w:autoSpaceDE w:val="0"/>
              <w:autoSpaceDN w:val="0"/>
              <w:adjustRightInd w:val="0"/>
              <w:spacing w:line="400" w:lineRule="exact"/>
              <w:rPr>
                <w:rFonts w:hint="eastAsia" w:ascii="宋体" w:hAnsi="宋体"/>
                <w:szCs w:val="21"/>
              </w:rPr>
            </w:pPr>
            <w:r>
              <w:rPr>
                <w:rFonts w:hint="eastAsia" w:ascii="宋体" w:hAnsi="宋体"/>
                <w:szCs w:val="21"/>
              </w:rPr>
              <w:t>利用现有监控系统、日志系统、运维安全管理系统的接口，定制开发数据交互功能，实现与本系统的有效数据互联，确保系统间的信息流通和协同工作。</w:t>
            </w:r>
          </w:p>
          <w:p w14:paraId="3010A22F">
            <w:pPr>
              <w:autoSpaceDE w:val="0"/>
              <w:autoSpaceDN w:val="0"/>
              <w:adjustRightInd w:val="0"/>
              <w:spacing w:line="400" w:lineRule="exact"/>
              <w:rPr>
                <w:rFonts w:hint="eastAsia" w:ascii="宋体" w:hAnsi="宋体"/>
                <w:szCs w:val="21"/>
              </w:rPr>
            </w:pPr>
            <w:r>
              <w:rPr>
                <w:rFonts w:hint="eastAsia" w:ascii="宋体" w:hAnsi="宋体"/>
                <w:szCs w:val="21"/>
              </w:rPr>
              <w:t>1、</w:t>
            </w:r>
            <w:r>
              <w:rPr>
                <w:rFonts w:hint="eastAsia" w:ascii="宋体" w:hAnsi="宋体"/>
                <w:szCs w:val="21"/>
              </w:rPr>
              <w:tab/>
            </w:r>
            <w:r>
              <w:rPr>
                <w:rFonts w:hint="eastAsia" w:ascii="宋体" w:hAnsi="宋体"/>
                <w:szCs w:val="21"/>
              </w:rPr>
              <w:t>功能详细设计，梳理系统数据互联需要实现的功能。</w:t>
            </w:r>
          </w:p>
          <w:p w14:paraId="34578D56">
            <w:pPr>
              <w:autoSpaceDE w:val="0"/>
              <w:autoSpaceDN w:val="0"/>
              <w:adjustRightInd w:val="0"/>
              <w:spacing w:line="400" w:lineRule="exact"/>
              <w:rPr>
                <w:rFonts w:hint="eastAsia" w:ascii="宋体" w:hAnsi="宋体"/>
                <w:szCs w:val="21"/>
              </w:rPr>
            </w:pPr>
            <w:r>
              <w:rPr>
                <w:rFonts w:hint="eastAsia" w:ascii="宋体" w:hAnsi="宋体"/>
                <w:szCs w:val="21"/>
              </w:rPr>
              <w:t>2、</w:t>
            </w:r>
            <w:r>
              <w:rPr>
                <w:rFonts w:hint="eastAsia" w:ascii="宋体" w:hAnsi="宋体"/>
                <w:szCs w:val="21"/>
              </w:rPr>
              <w:tab/>
            </w:r>
            <w:r>
              <w:rPr>
                <w:rFonts w:hint="eastAsia" w:ascii="宋体" w:hAnsi="宋体"/>
                <w:szCs w:val="21"/>
              </w:rPr>
              <w:t>掌握原有系统接口，熟悉原有系统提供的API接口。</w:t>
            </w:r>
          </w:p>
          <w:p w14:paraId="0E099145">
            <w:pPr>
              <w:autoSpaceDE w:val="0"/>
              <w:autoSpaceDN w:val="0"/>
              <w:adjustRightInd w:val="0"/>
              <w:spacing w:line="400" w:lineRule="exact"/>
              <w:rPr>
                <w:rFonts w:hint="eastAsia" w:ascii="宋体" w:hAnsi="宋体"/>
                <w:szCs w:val="21"/>
              </w:rPr>
            </w:pPr>
            <w:r>
              <w:rPr>
                <w:rFonts w:hint="eastAsia" w:ascii="宋体" w:hAnsi="宋体"/>
                <w:szCs w:val="21"/>
              </w:rPr>
              <w:t>3、软件开发与集成，对接现有监控系统、日志系统、运维安全管理系统，充分利用原有系统的接口规范，编写代码实现数据交互功能，以确保能够通过API接口进行通信和数据交换。</w:t>
            </w:r>
          </w:p>
          <w:p w14:paraId="59C11571">
            <w:pPr>
              <w:autoSpaceDE w:val="0"/>
              <w:autoSpaceDN w:val="0"/>
              <w:adjustRightInd w:val="0"/>
              <w:spacing w:line="400" w:lineRule="exact"/>
              <w:rPr>
                <w:rFonts w:ascii="宋体" w:hAnsi="宋体"/>
                <w:szCs w:val="21"/>
              </w:rPr>
            </w:pPr>
            <w:r>
              <w:rPr>
                <w:rFonts w:hint="eastAsia" w:ascii="宋体" w:hAnsi="宋体"/>
                <w:szCs w:val="21"/>
              </w:rPr>
              <w:t>4、功能验证与测试，开发完成后，进行彻底的测试，包括单元测试、集成测试和性能测试，确保数据交互的准确性和稳定性。根据测试结果进行优化，提升系统性能。</w:t>
            </w:r>
          </w:p>
        </w:tc>
        <w:tc>
          <w:tcPr>
            <w:tcW w:w="1035" w:type="pct"/>
            <w:tcBorders>
              <w:top w:val="single" w:color="auto" w:sz="4" w:space="0"/>
              <w:left w:val="single" w:color="auto" w:sz="4" w:space="0"/>
              <w:right w:val="single" w:color="auto" w:sz="4" w:space="0"/>
            </w:tcBorders>
            <w:noWrap w:val="0"/>
            <w:vAlign w:val="top"/>
          </w:tcPr>
          <w:p w14:paraId="588D19D7">
            <w:pPr>
              <w:autoSpaceDE w:val="0"/>
              <w:autoSpaceDN w:val="0"/>
              <w:adjustRightInd w:val="0"/>
              <w:spacing w:line="400" w:lineRule="exact"/>
              <w:rPr>
                <w:rFonts w:ascii="宋体" w:hAnsi="宋体"/>
                <w:kern w:val="0"/>
                <w:sz w:val="24"/>
                <w:lang w:val="zh-CN"/>
              </w:rPr>
            </w:pPr>
          </w:p>
        </w:tc>
        <w:tc>
          <w:tcPr>
            <w:tcW w:w="633" w:type="pct"/>
            <w:tcBorders>
              <w:top w:val="single" w:color="auto" w:sz="4" w:space="0"/>
              <w:left w:val="single" w:color="auto" w:sz="4" w:space="0"/>
              <w:right w:val="single" w:color="auto" w:sz="4" w:space="0"/>
            </w:tcBorders>
            <w:noWrap w:val="0"/>
            <w:vAlign w:val="top"/>
          </w:tcPr>
          <w:p w14:paraId="6C74119B">
            <w:pPr>
              <w:autoSpaceDE w:val="0"/>
              <w:autoSpaceDN w:val="0"/>
              <w:adjustRightInd w:val="0"/>
              <w:spacing w:line="360" w:lineRule="auto"/>
              <w:rPr>
                <w:rFonts w:ascii="宋体" w:hAnsi="宋体"/>
                <w:kern w:val="0"/>
                <w:sz w:val="24"/>
                <w:lang w:val="zh-CN"/>
              </w:rPr>
            </w:pPr>
          </w:p>
        </w:tc>
      </w:tr>
      <w:tr w14:paraId="1482E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30" w:type="pct"/>
            <w:tcBorders>
              <w:top w:val="single" w:color="auto" w:sz="4" w:space="0"/>
              <w:left w:val="single" w:color="auto" w:sz="4" w:space="0"/>
              <w:bottom w:val="single" w:color="auto" w:sz="4" w:space="0"/>
              <w:right w:val="single" w:color="auto" w:sz="4" w:space="0"/>
            </w:tcBorders>
            <w:noWrap w:val="0"/>
            <w:vAlign w:val="top"/>
          </w:tcPr>
          <w:p w14:paraId="49E91F97">
            <w:pPr>
              <w:pStyle w:val="42"/>
              <w:numPr>
                <w:ilvl w:val="0"/>
                <w:numId w:val="3"/>
              </w:numPr>
              <w:autoSpaceDE w:val="0"/>
              <w:autoSpaceDN w:val="0"/>
              <w:adjustRightInd w:val="0"/>
              <w:spacing w:line="400" w:lineRule="exact"/>
              <w:ind w:firstLineChars="0"/>
              <w:jc w:val="center"/>
              <w:rPr>
                <w:rFonts w:ascii="宋体" w:hAnsi="宋体"/>
                <w:szCs w:val="21"/>
              </w:rPr>
            </w:pPr>
          </w:p>
        </w:tc>
        <w:tc>
          <w:tcPr>
            <w:tcW w:w="1174" w:type="pct"/>
            <w:tcBorders>
              <w:top w:val="single" w:color="auto" w:sz="4" w:space="0"/>
              <w:left w:val="single" w:color="auto" w:sz="4" w:space="0"/>
              <w:bottom w:val="single" w:color="auto" w:sz="4" w:space="0"/>
              <w:right w:val="single" w:color="auto" w:sz="4" w:space="0"/>
            </w:tcBorders>
            <w:noWrap w:val="0"/>
            <w:vAlign w:val="top"/>
          </w:tcPr>
          <w:p w14:paraId="47D5DEEA">
            <w:pPr>
              <w:autoSpaceDE w:val="0"/>
              <w:autoSpaceDN w:val="0"/>
              <w:adjustRightInd w:val="0"/>
              <w:spacing w:line="400" w:lineRule="exact"/>
              <w:rPr>
                <w:rFonts w:ascii="宋体" w:hAnsi="宋体"/>
                <w:szCs w:val="21"/>
              </w:rPr>
            </w:pPr>
            <w:r>
              <w:rPr>
                <w:rFonts w:hint="eastAsia" w:ascii="宋体" w:hAnsi="宋体"/>
                <w:szCs w:val="21"/>
              </w:rPr>
              <w:t>系统安全要求</w:t>
            </w:r>
          </w:p>
        </w:tc>
        <w:tc>
          <w:tcPr>
            <w:tcW w:w="1627" w:type="pct"/>
            <w:tcBorders>
              <w:top w:val="single" w:color="auto" w:sz="4" w:space="0"/>
              <w:left w:val="single" w:color="auto" w:sz="4" w:space="0"/>
              <w:bottom w:val="single" w:color="auto" w:sz="4" w:space="0"/>
              <w:right w:val="single" w:color="auto" w:sz="4" w:space="0"/>
            </w:tcBorders>
            <w:noWrap w:val="0"/>
            <w:vAlign w:val="top"/>
          </w:tcPr>
          <w:p w14:paraId="69632DE6">
            <w:pPr>
              <w:autoSpaceDE w:val="0"/>
              <w:autoSpaceDN w:val="0"/>
              <w:adjustRightInd w:val="0"/>
              <w:spacing w:line="400" w:lineRule="exact"/>
              <w:rPr>
                <w:rFonts w:hint="eastAsia" w:ascii="宋体" w:hAnsi="宋体"/>
                <w:szCs w:val="21"/>
              </w:rPr>
            </w:pPr>
            <w:r>
              <w:rPr>
                <w:rFonts w:hint="eastAsia" w:ascii="宋体" w:hAnsi="宋体"/>
                <w:szCs w:val="21"/>
              </w:rPr>
              <w:t>由于本次项目关注的主要用户是与石家庄市财政局信息系统相关的</w:t>
            </w:r>
            <w:r>
              <w:rPr>
                <w:rFonts w:hint="eastAsia" w:ascii="宋体" w:hAnsi="宋体"/>
                <w:szCs w:val="21"/>
                <w:lang w:eastAsia="zh-CN"/>
              </w:rPr>
              <w:t>信息化服务商</w:t>
            </w:r>
            <w:r>
              <w:rPr>
                <w:rFonts w:hint="eastAsia" w:ascii="宋体" w:hAnsi="宋体"/>
                <w:szCs w:val="21"/>
              </w:rPr>
              <w:t>，属于外部用户，系统设计时要重点考虑系统安全、数据安全、操作安全。</w:t>
            </w:r>
          </w:p>
          <w:p w14:paraId="7A830727">
            <w:pPr>
              <w:autoSpaceDE w:val="0"/>
              <w:autoSpaceDN w:val="0"/>
              <w:adjustRightInd w:val="0"/>
              <w:spacing w:line="400" w:lineRule="exact"/>
              <w:rPr>
                <w:rFonts w:hint="eastAsia" w:ascii="宋体" w:hAnsi="宋体"/>
                <w:szCs w:val="21"/>
              </w:rPr>
            </w:pPr>
            <w:r>
              <w:rPr>
                <w:rFonts w:hint="eastAsia" w:ascii="宋体" w:hAnsi="宋体"/>
                <w:szCs w:val="21"/>
              </w:rPr>
              <w:t>4.7.1 资产安全分级管理</w:t>
            </w:r>
          </w:p>
          <w:p w14:paraId="6CAA11F0">
            <w:pPr>
              <w:autoSpaceDE w:val="0"/>
              <w:autoSpaceDN w:val="0"/>
              <w:adjustRightInd w:val="0"/>
              <w:spacing w:line="400" w:lineRule="exact"/>
              <w:rPr>
                <w:rFonts w:hint="eastAsia" w:ascii="宋体" w:hAnsi="宋体"/>
                <w:szCs w:val="21"/>
              </w:rPr>
            </w:pPr>
            <w:r>
              <w:rPr>
                <w:rFonts w:hint="eastAsia" w:ascii="宋体" w:hAnsi="宋体"/>
                <w:szCs w:val="21"/>
              </w:rPr>
              <w:t>资产管理应支持多维度分组，资产属性分级管理：</w:t>
            </w:r>
          </w:p>
          <w:p w14:paraId="428E033E">
            <w:pPr>
              <w:autoSpaceDE w:val="0"/>
              <w:autoSpaceDN w:val="0"/>
              <w:adjustRightInd w:val="0"/>
              <w:spacing w:line="400" w:lineRule="exact"/>
              <w:rPr>
                <w:rFonts w:hint="eastAsia" w:ascii="宋体" w:hAnsi="宋体"/>
                <w:szCs w:val="21"/>
              </w:rPr>
            </w:pPr>
            <w:r>
              <w:rPr>
                <w:rFonts w:hint="eastAsia" w:ascii="宋体" w:hAnsi="宋体"/>
                <w:szCs w:val="21"/>
              </w:rPr>
              <w:t>资产多维度分组，支持按照项目合同、相关</w:t>
            </w:r>
            <w:r>
              <w:rPr>
                <w:rFonts w:hint="eastAsia" w:ascii="宋体" w:hAnsi="宋体"/>
                <w:szCs w:val="21"/>
                <w:lang w:eastAsia="zh-CN"/>
              </w:rPr>
              <w:t>信息化服务商</w:t>
            </w:r>
            <w:r>
              <w:rPr>
                <w:rFonts w:hint="eastAsia" w:ascii="宋体" w:hAnsi="宋体"/>
                <w:szCs w:val="21"/>
              </w:rPr>
              <w:t>、运维管理域等多个维度进行分组，可自定义分组方式，方便灵活进行批量管理与操作。</w:t>
            </w:r>
          </w:p>
          <w:p w14:paraId="08427D94">
            <w:pPr>
              <w:autoSpaceDE w:val="0"/>
              <w:autoSpaceDN w:val="0"/>
              <w:adjustRightInd w:val="0"/>
              <w:spacing w:line="400" w:lineRule="exact"/>
              <w:rPr>
                <w:rFonts w:hint="eastAsia" w:ascii="宋体" w:hAnsi="宋体"/>
                <w:szCs w:val="21"/>
              </w:rPr>
            </w:pPr>
            <w:r>
              <w:rPr>
                <w:rFonts w:hint="eastAsia" w:ascii="宋体" w:hAnsi="宋体"/>
                <w:szCs w:val="21"/>
              </w:rPr>
              <w:t>资产属性分级，资产属性按照重要程度分为，从高到低，分为关键、重要、一般三个等级，按照</w:t>
            </w:r>
            <w:r>
              <w:rPr>
                <w:rFonts w:hint="eastAsia" w:ascii="宋体" w:hAnsi="宋体"/>
                <w:szCs w:val="21"/>
                <w:lang w:eastAsia="zh-CN"/>
              </w:rPr>
              <w:t>信息化服务商</w:t>
            </w:r>
            <w:r>
              <w:rPr>
                <w:rFonts w:hint="eastAsia" w:ascii="宋体" w:hAnsi="宋体"/>
                <w:szCs w:val="21"/>
              </w:rPr>
              <w:t>项目相关性，为该企业在项目管理中进行定级，有效限制</w:t>
            </w:r>
            <w:r>
              <w:rPr>
                <w:rFonts w:hint="eastAsia" w:ascii="宋体" w:hAnsi="宋体"/>
                <w:szCs w:val="21"/>
                <w:lang w:eastAsia="zh-CN"/>
              </w:rPr>
              <w:t>信息化服务商</w:t>
            </w:r>
            <w:r>
              <w:rPr>
                <w:rFonts w:hint="eastAsia" w:ascii="宋体" w:hAnsi="宋体"/>
                <w:szCs w:val="21"/>
              </w:rPr>
              <w:t>对财政信息资产的知悉范围和程度。</w:t>
            </w:r>
          </w:p>
          <w:p w14:paraId="25840DDC">
            <w:pPr>
              <w:autoSpaceDE w:val="0"/>
              <w:autoSpaceDN w:val="0"/>
              <w:adjustRightInd w:val="0"/>
              <w:spacing w:line="400" w:lineRule="exact"/>
              <w:rPr>
                <w:rFonts w:hint="eastAsia" w:ascii="宋体" w:hAnsi="宋体"/>
                <w:szCs w:val="21"/>
              </w:rPr>
            </w:pPr>
            <w:r>
              <w:rPr>
                <w:rFonts w:hint="eastAsia" w:ascii="宋体" w:hAnsi="宋体"/>
                <w:szCs w:val="21"/>
              </w:rPr>
              <w:t>4.7.2 资产数据加密存储</w:t>
            </w:r>
          </w:p>
          <w:p w14:paraId="37FF9FA0">
            <w:pPr>
              <w:autoSpaceDE w:val="0"/>
              <w:autoSpaceDN w:val="0"/>
              <w:adjustRightInd w:val="0"/>
              <w:spacing w:line="400" w:lineRule="exact"/>
              <w:rPr>
                <w:rFonts w:hint="eastAsia" w:ascii="宋体" w:hAnsi="宋体"/>
                <w:szCs w:val="21"/>
              </w:rPr>
            </w:pPr>
            <w:r>
              <w:rPr>
                <w:rFonts w:hint="eastAsia" w:ascii="宋体" w:hAnsi="宋体"/>
                <w:szCs w:val="21"/>
              </w:rPr>
              <w:t>为了确保信息资产数据安全，满足国家有关密评要求，应设计数据库加密存储。选择符合国家标准的加密算法，根据《信息安全技术 信息系统密码应用基本要求》GB/T 39786-2021，选择SM4国家标准加密算法，以确保加密的强度和有效性。在保存/修改资产关键信息时，软件后台调用符合国家密码要求的服务器密码机对入库数据进行加密。</w:t>
            </w:r>
          </w:p>
          <w:p w14:paraId="3A9C8540">
            <w:pPr>
              <w:autoSpaceDE w:val="0"/>
              <w:autoSpaceDN w:val="0"/>
              <w:adjustRightInd w:val="0"/>
              <w:spacing w:line="400" w:lineRule="exact"/>
              <w:rPr>
                <w:rFonts w:hint="eastAsia" w:ascii="宋体" w:hAnsi="宋体"/>
                <w:szCs w:val="21"/>
              </w:rPr>
            </w:pPr>
            <w:r>
              <w:rPr>
                <w:rFonts w:hint="eastAsia" w:ascii="宋体" w:hAnsi="宋体"/>
                <w:szCs w:val="21"/>
              </w:rPr>
              <w:t xml:space="preserve">4.7.3 </w:t>
            </w:r>
            <w:r>
              <w:rPr>
                <w:rFonts w:hint="eastAsia" w:ascii="宋体" w:hAnsi="宋体"/>
                <w:szCs w:val="21"/>
                <w:lang w:eastAsia="zh-CN"/>
              </w:rPr>
              <w:t>信息化服务商</w:t>
            </w:r>
            <w:r>
              <w:rPr>
                <w:rFonts w:hint="eastAsia" w:ascii="宋体" w:hAnsi="宋体"/>
                <w:szCs w:val="21"/>
              </w:rPr>
              <w:t>访问安全</w:t>
            </w:r>
          </w:p>
          <w:p w14:paraId="00D88360">
            <w:pPr>
              <w:autoSpaceDE w:val="0"/>
              <w:autoSpaceDN w:val="0"/>
              <w:adjustRightInd w:val="0"/>
              <w:spacing w:line="400" w:lineRule="exact"/>
              <w:rPr>
                <w:rFonts w:hint="eastAsia" w:ascii="宋体" w:hAnsi="宋体"/>
                <w:szCs w:val="21"/>
              </w:rPr>
            </w:pPr>
            <w:r>
              <w:rPr>
                <w:rFonts w:hint="eastAsia" w:ascii="宋体" w:hAnsi="宋体"/>
                <w:szCs w:val="21"/>
              </w:rPr>
              <w:t>1、身份鉴别</w:t>
            </w:r>
          </w:p>
          <w:p w14:paraId="7026A6FF">
            <w:pPr>
              <w:autoSpaceDE w:val="0"/>
              <w:autoSpaceDN w:val="0"/>
              <w:adjustRightInd w:val="0"/>
              <w:spacing w:line="400" w:lineRule="exact"/>
              <w:rPr>
                <w:rFonts w:hint="eastAsia" w:ascii="宋体" w:hAnsi="宋体"/>
                <w:szCs w:val="21"/>
              </w:rPr>
            </w:pPr>
            <w:r>
              <w:rPr>
                <w:rFonts w:hint="eastAsia" w:ascii="宋体" w:hAnsi="宋体"/>
                <w:szCs w:val="21"/>
              </w:rPr>
              <w:t>对接石家庄市财政局用户指纹管理平台，实现</w:t>
            </w:r>
            <w:r>
              <w:rPr>
                <w:rFonts w:hint="eastAsia" w:ascii="宋体" w:hAnsi="宋体"/>
                <w:szCs w:val="21"/>
                <w:lang w:eastAsia="zh-CN"/>
              </w:rPr>
              <w:t>信息化服务商</w:t>
            </w:r>
            <w:r>
              <w:rPr>
                <w:rFonts w:hint="eastAsia" w:ascii="宋体" w:hAnsi="宋体"/>
                <w:szCs w:val="21"/>
              </w:rPr>
              <w:t>数字化监管系统基于生物特征的身份鉴别功能，确保用户登录安全。</w:t>
            </w:r>
          </w:p>
          <w:p w14:paraId="4522B78B">
            <w:pPr>
              <w:autoSpaceDE w:val="0"/>
              <w:autoSpaceDN w:val="0"/>
              <w:adjustRightInd w:val="0"/>
              <w:spacing w:line="400" w:lineRule="exact"/>
              <w:rPr>
                <w:rFonts w:hint="eastAsia" w:ascii="宋体" w:hAnsi="宋体"/>
                <w:szCs w:val="21"/>
              </w:rPr>
            </w:pPr>
            <w:r>
              <w:rPr>
                <w:rFonts w:hint="eastAsia" w:ascii="宋体" w:hAnsi="宋体"/>
                <w:szCs w:val="21"/>
              </w:rPr>
              <w:t>2、权限控制</w:t>
            </w:r>
          </w:p>
          <w:p w14:paraId="26915450">
            <w:pPr>
              <w:autoSpaceDE w:val="0"/>
              <w:autoSpaceDN w:val="0"/>
              <w:adjustRightInd w:val="0"/>
              <w:spacing w:line="400" w:lineRule="exact"/>
              <w:rPr>
                <w:rFonts w:hint="eastAsia" w:ascii="宋体" w:hAnsi="宋体"/>
                <w:szCs w:val="21"/>
              </w:rPr>
            </w:pPr>
            <w:r>
              <w:rPr>
                <w:rFonts w:hint="eastAsia" w:ascii="宋体" w:hAnsi="宋体"/>
                <w:szCs w:val="21"/>
              </w:rPr>
              <w:t>根据</w:t>
            </w:r>
            <w:r>
              <w:rPr>
                <w:rFonts w:hint="eastAsia" w:ascii="宋体" w:hAnsi="宋体"/>
                <w:szCs w:val="21"/>
                <w:lang w:eastAsia="zh-CN"/>
              </w:rPr>
              <w:t>信息化服务商</w:t>
            </w:r>
            <w:r>
              <w:rPr>
                <w:rFonts w:hint="eastAsia" w:ascii="宋体" w:hAnsi="宋体"/>
                <w:szCs w:val="21"/>
              </w:rPr>
              <w:t>在项目中的角色，分配不同权限，有效控制访问财政局信息资产的范围、资产属性级别。</w:t>
            </w:r>
          </w:p>
          <w:p w14:paraId="67A7F46A">
            <w:pPr>
              <w:autoSpaceDE w:val="0"/>
              <w:autoSpaceDN w:val="0"/>
              <w:adjustRightInd w:val="0"/>
              <w:spacing w:line="400" w:lineRule="exact"/>
              <w:rPr>
                <w:rFonts w:hint="eastAsia" w:ascii="宋体" w:hAnsi="宋体"/>
                <w:szCs w:val="21"/>
              </w:rPr>
            </w:pPr>
            <w:r>
              <w:rPr>
                <w:rFonts w:hint="eastAsia" w:ascii="宋体" w:hAnsi="宋体"/>
                <w:szCs w:val="21"/>
              </w:rPr>
              <w:t>运维操作授权，</w:t>
            </w:r>
            <w:r>
              <w:rPr>
                <w:rFonts w:hint="eastAsia" w:ascii="宋体" w:hAnsi="宋体"/>
                <w:szCs w:val="21"/>
                <w:lang w:eastAsia="zh-CN"/>
              </w:rPr>
              <w:t>信息化服务商</w:t>
            </w:r>
            <w:r>
              <w:rPr>
                <w:rFonts w:hint="eastAsia" w:ascii="宋体" w:hAnsi="宋体"/>
                <w:szCs w:val="21"/>
              </w:rPr>
              <w:t>对项目内运维资产提出操作申请，明确操作目的和原因，影响范围和时间，应急方法后，由财政局运维管理人员进行审批，申请正式批准后，</w:t>
            </w:r>
            <w:r>
              <w:rPr>
                <w:rFonts w:hint="eastAsia" w:ascii="宋体" w:hAnsi="宋体"/>
                <w:szCs w:val="21"/>
                <w:lang w:eastAsia="zh-CN"/>
              </w:rPr>
              <w:t>信息化服务商</w:t>
            </w:r>
            <w:r>
              <w:rPr>
                <w:rFonts w:hint="eastAsia" w:ascii="宋体" w:hAnsi="宋体"/>
                <w:szCs w:val="21"/>
              </w:rPr>
              <w:t>才能具备操作指定运维连接的权限。</w:t>
            </w:r>
          </w:p>
          <w:p w14:paraId="38D03F68">
            <w:pPr>
              <w:autoSpaceDE w:val="0"/>
              <w:autoSpaceDN w:val="0"/>
              <w:adjustRightInd w:val="0"/>
              <w:spacing w:line="400" w:lineRule="exact"/>
              <w:rPr>
                <w:rFonts w:hint="eastAsia" w:ascii="宋体" w:hAnsi="宋体"/>
                <w:szCs w:val="21"/>
              </w:rPr>
            </w:pPr>
            <w:r>
              <w:rPr>
                <w:rFonts w:hint="eastAsia" w:ascii="宋体" w:hAnsi="宋体"/>
                <w:szCs w:val="21"/>
              </w:rPr>
              <w:t>3、数据防泄漏</w:t>
            </w:r>
          </w:p>
          <w:p w14:paraId="6498A7F4">
            <w:pPr>
              <w:autoSpaceDE w:val="0"/>
              <w:autoSpaceDN w:val="0"/>
              <w:adjustRightInd w:val="0"/>
              <w:spacing w:line="400" w:lineRule="exact"/>
              <w:rPr>
                <w:rFonts w:hint="eastAsia" w:ascii="宋体" w:hAnsi="宋体"/>
                <w:szCs w:val="21"/>
              </w:rPr>
            </w:pPr>
            <w:r>
              <w:rPr>
                <w:rFonts w:hint="eastAsia" w:ascii="宋体" w:hAnsi="宋体"/>
                <w:szCs w:val="21"/>
              </w:rPr>
              <w:t>前端水印：前端水印是一种有效的防泄漏设计，它可以在用户浏览网页时，在页面上添加一层带有特定信息（如文字、图片或图案）的半透明覆盖层。水印信息具有不可编辑性和不可删除性。</w:t>
            </w:r>
            <w:r>
              <w:rPr>
                <w:rFonts w:hint="eastAsia" w:ascii="宋体" w:hAnsi="宋体"/>
                <w:szCs w:val="21"/>
                <w:lang w:eastAsia="zh-CN"/>
              </w:rPr>
              <w:t>信息化服务商</w:t>
            </w:r>
            <w:r>
              <w:rPr>
                <w:rFonts w:hint="eastAsia" w:ascii="宋体" w:hAnsi="宋体"/>
                <w:szCs w:val="21"/>
              </w:rPr>
              <w:t>登录后，系统数据界面、运维操作界面，均覆盖网页水印，显示当前用户单位和名称，有助于保护网页内容的版权和防止未经授权的复制或传播。</w:t>
            </w:r>
          </w:p>
          <w:p w14:paraId="0A350DD7">
            <w:pPr>
              <w:autoSpaceDE w:val="0"/>
              <w:autoSpaceDN w:val="0"/>
              <w:adjustRightInd w:val="0"/>
              <w:spacing w:line="400" w:lineRule="exact"/>
              <w:rPr>
                <w:rFonts w:ascii="宋体" w:hAnsi="宋体"/>
                <w:szCs w:val="21"/>
              </w:rPr>
            </w:pPr>
            <w:r>
              <w:rPr>
                <w:rFonts w:hint="eastAsia" w:ascii="宋体" w:hAnsi="宋体"/>
                <w:szCs w:val="21"/>
              </w:rPr>
              <w:t>数据导出加密:本次监管平台数据导出功能，应设计导出时加密功能，正常数据导出经过审批流程，数据方可合规解密，未经授权导出数据将无法解密。</w:t>
            </w:r>
          </w:p>
        </w:tc>
        <w:tc>
          <w:tcPr>
            <w:tcW w:w="1035" w:type="pct"/>
            <w:tcBorders>
              <w:top w:val="single" w:color="auto" w:sz="4" w:space="0"/>
              <w:left w:val="single" w:color="auto" w:sz="4" w:space="0"/>
              <w:bottom w:val="single" w:color="auto" w:sz="4" w:space="0"/>
              <w:right w:val="single" w:color="auto" w:sz="4" w:space="0"/>
            </w:tcBorders>
            <w:noWrap w:val="0"/>
            <w:vAlign w:val="top"/>
          </w:tcPr>
          <w:p w14:paraId="7DA8A886">
            <w:pPr>
              <w:autoSpaceDE w:val="0"/>
              <w:autoSpaceDN w:val="0"/>
              <w:adjustRightInd w:val="0"/>
              <w:spacing w:line="400" w:lineRule="exact"/>
              <w:rPr>
                <w:rFonts w:ascii="宋体" w:hAnsi="宋体"/>
                <w:kern w:val="0"/>
                <w:sz w:val="24"/>
                <w:lang w:val="zh-CN"/>
              </w:rPr>
            </w:pPr>
          </w:p>
        </w:tc>
        <w:tc>
          <w:tcPr>
            <w:tcW w:w="633" w:type="pct"/>
            <w:tcBorders>
              <w:top w:val="single" w:color="auto" w:sz="4" w:space="0"/>
              <w:left w:val="single" w:color="auto" w:sz="4" w:space="0"/>
              <w:bottom w:val="single" w:color="auto" w:sz="4" w:space="0"/>
              <w:right w:val="single" w:color="auto" w:sz="4" w:space="0"/>
            </w:tcBorders>
            <w:noWrap w:val="0"/>
            <w:vAlign w:val="top"/>
          </w:tcPr>
          <w:p w14:paraId="1E08D372">
            <w:pPr>
              <w:autoSpaceDE w:val="0"/>
              <w:autoSpaceDN w:val="0"/>
              <w:adjustRightInd w:val="0"/>
              <w:spacing w:line="360" w:lineRule="auto"/>
              <w:rPr>
                <w:rFonts w:ascii="宋体" w:hAnsi="宋体"/>
                <w:kern w:val="0"/>
                <w:sz w:val="24"/>
                <w:lang w:val="zh-CN"/>
              </w:rPr>
            </w:pPr>
          </w:p>
        </w:tc>
      </w:tr>
      <w:tr w14:paraId="18A5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30" w:type="pct"/>
            <w:tcBorders>
              <w:top w:val="single" w:color="auto" w:sz="4" w:space="0"/>
              <w:left w:val="single" w:color="auto" w:sz="4" w:space="0"/>
              <w:right w:val="single" w:color="auto" w:sz="4" w:space="0"/>
            </w:tcBorders>
            <w:noWrap w:val="0"/>
            <w:vAlign w:val="top"/>
          </w:tcPr>
          <w:p w14:paraId="6CFD87F7">
            <w:pPr>
              <w:pStyle w:val="42"/>
              <w:numPr>
                <w:ilvl w:val="0"/>
                <w:numId w:val="3"/>
              </w:numPr>
              <w:autoSpaceDE w:val="0"/>
              <w:autoSpaceDN w:val="0"/>
              <w:adjustRightInd w:val="0"/>
              <w:spacing w:line="400" w:lineRule="exact"/>
              <w:ind w:firstLineChars="0"/>
              <w:jc w:val="center"/>
              <w:rPr>
                <w:rFonts w:ascii="宋体" w:hAnsi="宋体"/>
                <w:szCs w:val="21"/>
              </w:rPr>
            </w:pPr>
          </w:p>
        </w:tc>
        <w:tc>
          <w:tcPr>
            <w:tcW w:w="1174" w:type="pct"/>
            <w:tcBorders>
              <w:top w:val="single" w:color="auto" w:sz="4" w:space="0"/>
              <w:left w:val="single" w:color="auto" w:sz="4" w:space="0"/>
              <w:right w:val="single" w:color="auto" w:sz="4" w:space="0"/>
            </w:tcBorders>
            <w:noWrap w:val="0"/>
            <w:vAlign w:val="top"/>
          </w:tcPr>
          <w:p w14:paraId="29F9F327">
            <w:pPr>
              <w:autoSpaceDE w:val="0"/>
              <w:autoSpaceDN w:val="0"/>
              <w:adjustRightInd w:val="0"/>
              <w:spacing w:line="400" w:lineRule="exact"/>
              <w:rPr>
                <w:rFonts w:hint="eastAsia" w:ascii="宋体" w:hAnsi="宋体"/>
                <w:szCs w:val="21"/>
              </w:rPr>
            </w:pPr>
            <w:r>
              <w:rPr>
                <w:rFonts w:hint="eastAsia" w:ascii="宋体" w:hAnsi="宋体"/>
                <w:szCs w:val="21"/>
              </w:rPr>
              <w:t>密码机</w:t>
            </w:r>
          </w:p>
        </w:tc>
        <w:tc>
          <w:tcPr>
            <w:tcW w:w="1627" w:type="pct"/>
            <w:tcBorders>
              <w:top w:val="single" w:color="auto" w:sz="4" w:space="0"/>
              <w:left w:val="single" w:color="auto" w:sz="4" w:space="0"/>
              <w:right w:val="single" w:color="auto" w:sz="4" w:space="0"/>
            </w:tcBorders>
            <w:noWrap w:val="0"/>
            <w:vAlign w:val="top"/>
          </w:tcPr>
          <w:p w14:paraId="21042CDC">
            <w:pPr>
              <w:autoSpaceDE w:val="0"/>
              <w:autoSpaceDN w:val="0"/>
              <w:adjustRightInd w:val="0"/>
              <w:spacing w:line="400" w:lineRule="exact"/>
              <w:rPr>
                <w:rFonts w:hint="eastAsia" w:ascii="宋体" w:hAnsi="宋体"/>
                <w:szCs w:val="21"/>
              </w:rPr>
            </w:pPr>
            <w:r>
              <w:rPr>
                <w:rFonts w:hint="eastAsia" w:ascii="宋体" w:hAnsi="宋体"/>
                <w:szCs w:val="21"/>
              </w:rPr>
              <w:t>提供数据加密/解密服务</w:t>
            </w:r>
          </w:p>
        </w:tc>
        <w:tc>
          <w:tcPr>
            <w:tcW w:w="1035" w:type="pct"/>
            <w:tcBorders>
              <w:top w:val="single" w:color="auto" w:sz="4" w:space="0"/>
              <w:left w:val="single" w:color="auto" w:sz="4" w:space="0"/>
              <w:right w:val="single" w:color="auto" w:sz="4" w:space="0"/>
            </w:tcBorders>
            <w:noWrap w:val="0"/>
            <w:vAlign w:val="top"/>
          </w:tcPr>
          <w:p w14:paraId="593EB6F4">
            <w:pPr>
              <w:autoSpaceDE w:val="0"/>
              <w:autoSpaceDN w:val="0"/>
              <w:adjustRightInd w:val="0"/>
              <w:spacing w:line="400" w:lineRule="exact"/>
              <w:rPr>
                <w:rFonts w:ascii="宋体" w:hAnsi="宋体"/>
                <w:kern w:val="0"/>
                <w:sz w:val="24"/>
                <w:lang w:val="zh-CN"/>
              </w:rPr>
            </w:pPr>
          </w:p>
        </w:tc>
        <w:tc>
          <w:tcPr>
            <w:tcW w:w="633" w:type="pct"/>
            <w:tcBorders>
              <w:top w:val="single" w:color="auto" w:sz="4" w:space="0"/>
              <w:left w:val="single" w:color="auto" w:sz="4" w:space="0"/>
              <w:right w:val="single" w:color="auto" w:sz="4" w:space="0"/>
            </w:tcBorders>
            <w:noWrap w:val="0"/>
            <w:vAlign w:val="top"/>
          </w:tcPr>
          <w:p w14:paraId="001291C8">
            <w:pPr>
              <w:autoSpaceDE w:val="0"/>
              <w:autoSpaceDN w:val="0"/>
              <w:adjustRightInd w:val="0"/>
              <w:spacing w:line="360" w:lineRule="auto"/>
              <w:rPr>
                <w:rFonts w:ascii="宋体" w:hAnsi="宋体"/>
                <w:kern w:val="0"/>
                <w:sz w:val="24"/>
                <w:lang w:val="zh-CN"/>
              </w:rPr>
            </w:pPr>
          </w:p>
        </w:tc>
      </w:tr>
    </w:tbl>
    <w:p w14:paraId="0662DA42">
      <w:pPr>
        <w:widowControl/>
        <w:jc w:val="left"/>
        <w:rPr>
          <w:rFonts w:ascii="楷体" w:hAnsi="楷体" w:eastAsia="楷体"/>
          <w:sz w:val="32"/>
          <w:szCs w:val="32"/>
        </w:rPr>
      </w:pPr>
      <w:r>
        <w:rPr>
          <w:rFonts w:hint="eastAsia" w:ascii="楷体" w:hAnsi="楷体" w:eastAsia="楷体"/>
          <w:sz w:val="28"/>
          <w:szCs w:val="28"/>
        </w:rPr>
        <w:t>(注：描述系统主要功能点)</w:t>
      </w:r>
    </w:p>
    <w:p w14:paraId="10B67FF8">
      <w:pPr>
        <w:spacing w:line="580" w:lineRule="exact"/>
        <w:ind w:firstLine="707" w:firstLineChars="221"/>
        <w:rPr>
          <w:rFonts w:ascii="仿宋" w:hAnsi="仿宋" w:eastAsia="仿宋"/>
          <w:sz w:val="32"/>
          <w:szCs w:val="32"/>
        </w:rPr>
      </w:pPr>
    </w:p>
    <w:sectPr>
      <w:footerReference r:id="rId4" w:type="first"/>
      <w:footerReference r:id="rId3" w:type="default"/>
      <w:pgSz w:w="11906" w:h="16838"/>
      <w:pgMar w:top="1440" w:right="1274" w:bottom="1440" w:left="1797" w:header="454" w:footer="680"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swiss"/>
    <w:pitch w:val="default"/>
    <w:sig w:usb0="00000003" w:usb1="00000000" w:usb2="00000000" w:usb3="00000000" w:csb0="2000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98F59">
    <w:pPr>
      <w:jc w:val="center"/>
      <w:rPr>
        <w:i/>
        <w:iCs/>
        <w:color w:val="8C8C8C"/>
      </w:rPr>
    </w:pPr>
    <w: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85090" cy="155575"/>
              <wp:effectExtent l="0" t="0" r="0" b="0"/>
              <wp:wrapNone/>
              <wp:docPr id="2" name="文本框 1"/>
              <wp:cNvGraphicFramePr/>
              <a:graphic xmlns:a="http://schemas.openxmlformats.org/drawingml/2006/main">
                <a:graphicData uri="http://schemas.microsoft.com/office/word/2010/wordprocessingShape">
                  <wps:wsp>
                    <wps:cNvSpPr/>
                    <wps:spPr>
                      <a:xfrm>
                        <a:off x="0" y="0"/>
                        <a:ext cx="84810" cy="155353"/>
                      </a:xfrm>
                      <a:prstGeom prst="rect">
                        <a:avLst/>
                      </a:prstGeom>
                      <a:noFill/>
                      <a:ln w="6350" cap="flat" cmpd="sng">
                        <a:noFill/>
                        <a:prstDash val="solid"/>
                        <a:round/>
                      </a:ln>
                      <a:effectLst/>
                    </wps:spPr>
                    <wps:txbx>
                      <w:txbxContent>
                        <w:p w14:paraId="62B8CCEB">
                          <w:pPr>
                            <w:jc w:val="center"/>
                          </w:pPr>
                          <w:r>
                            <w:fldChar w:fldCharType="begin"/>
                          </w:r>
                          <w:r>
                            <w:instrText xml:space="preserve"> PAGE   \* MERGEFORMAT </w:instrText>
                          </w:r>
                          <w:r>
                            <w:fldChar w:fldCharType="separate"/>
                          </w:r>
                          <w:r>
                            <w:rPr>
                              <w:lang w:val="zh-CN"/>
                            </w:rPr>
                            <w:t>22</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2.25pt;width:6.7pt;mso-position-horizontal:center;mso-position-horizontal-relative:margin;mso-wrap-style:none;z-index:251659264;mso-width-relative:page;mso-height-relative:page;" filled="f" stroked="f" coordsize="21600,21600" o:gfxdata="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1LEyd1wAAAAMBAAAPAAAAAAAAAAEAIAAAACIAAABk&#10;cnMvZG93bnJldi54bWxQSwECFAAUAAAACACHTuJApUIChAcCAAABBAAADgAAAAAAAAABACAAAAAm&#10;AQAAZHJzL2Uyb0RvYy54bWxQSwUGAAAAAAYABgBZAQAAnwUAAAAA&#10;">
              <v:fill on="f" focussize="0,0"/>
              <v:stroke on="f" weight="0.5pt" joinstyle="round"/>
              <v:imagedata o:title=""/>
              <o:lock v:ext="edit" aspectratio="f"/>
              <v:textbox inset="0mm,0mm,0mm,0mm" style="mso-fit-shape-to-text:t;">
                <w:txbxContent>
                  <w:p w14:paraId="62B8CCEB">
                    <w:pPr>
                      <w:jc w:val="center"/>
                    </w:pPr>
                    <w:r>
                      <w:fldChar w:fldCharType="begin"/>
                    </w:r>
                    <w:r>
                      <w:instrText xml:space="preserve"> PAGE   \* MERGEFORMAT </w:instrText>
                    </w:r>
                    <w:r>
                      <w:fldChar w:fldCharType="separate"/>
                    </w:r>
                    <w:r>
                      <w:rPr>
                        <w:lang w:val="zh-CN"/>
                      </w:rPr>
                      <w:t>22</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B876B">
    <w:pPr>
      <w:pStyle w:val="18"/>
    </w:pPr>
    <w:r>
      <mc:AlternateContent>
        <mc:Choice Requires="wps">
          <w:drawing>
            <wp:anchor distT="0" distB="0" distL="113665" distR="113665" simplePos="0" relativeHeight="251660288" behindDoc="0" locked="0" layoutInCell="1" allowOverlap="1">
              <wp:simplePos x="0" y="0"/>
              <wp:positionH relativeFrom="margin">
                <wp:align>center</wp:align>
              </wp:positionH>
              <wp:positionV relativeFrom="paragraph">
                <wp:posOffset>0</wp:posOffset>
              </wp:positionV>
              <wp:extent cx="72390" cy="133350"/>
              <wp:effectExtent l="0" t="0" r="0" b="0"/>
              <wp:wrapNone/>
              <wp:docPr id="4" name="文本框 2"/>
              <wp:cNvGraphicFramePr/>
              <a:graphic xmlns:a="http://schemas.openxmlformats.org/drawingml/2006/main">
                <a:graphicData uri="http://schemas.microsoft.com/office/word/2010/wordprocessingShape">
                  <wps:wsp>
                    <wps:cNvSpPr/>
                    <wps:spPr>
                      <a:xfrm>
                        <a:off x="0" y="0"/>
                        <a:ext cx="72694" cy="133159"/>
                      </a:xfrm>
                      <a:prstGeom prst="rect">
                        <a:avLst/>
                      </a:prstGeom>
                      <a:noFill/>
                      <a:ln w="6350" cap="flat" cmpd="sng">
                        <a:noFill/>
                        <a:prstDash val="solid"/>
                        <a:round/>
                      </a:ln>
                      <a:effectLst/>
                    </wps:spPr>
                    <wps:txbx>
                      <w:txbxContent>
                        <w:p w14:paraId="52993324">
                          <w:pPr>
                            <w:pStyle w:val="18"/>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2" o:spid="_x0000_s1026" o:spt="1" style="position:absolute;left:0pt;margin-top:0pt;height:10.5pt;width:5.7pt;mso-position-horizontal:center;mso-position-horizontal-relative:margin;mso-wrap-style:none;z-index:251660288;mso-width-relative:page;mso-height-relative:page;" filled="f" stroked="f" coordsize="21600,21600" o:gfxdata="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&#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qLJ4vVAAAAAwEAAA8AAAAAAAAAAQAgAAAAIgAAAGRy&#10;cy9kb3ducmV2LnhtbFBLAQIUABQAAAAIAIdO4kCZsvmPCAIAAAEEAAAOAAAAAAAAAAEAIAAAACQB&#10;AABkcnMvZTJvRG9jLnhtbFBLBQYAAAAABgAGAFkBAACeBQAAAAA=&#10;">
              <v:fill on="f" focussize="0,0"/>
              <v:stroke on="f" weight="0.5pt" joinstyle="round"/>
              <v:imagedata o:title=""/>
              <o:lock v:ext="edit" aspectratio="f"/>
              <v:textbox inset="0mm,0mm,0mm,0mm" style="mso-fit-shape-to-text:t;">
                <w:txbxContent>
                  <w:p w14:paraId="52993324">
                    <w:pPr>
                      <w:pStyle w:val="18"/>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018308"/>
    <w:multiLevelType w:val="multilevel"/>
    <w:tmpl w:val="25018308"/>
    <w:lvl w:ilvl="0" w:tentative="0">
      <w:start w:val="1"/>
      <w:numFmt w:val="chineseCountingThousand"/>
      <w:pStyle w:val="2"/>
      <w:suff w:val="nothing"/>
      <w:lvlText w:val="%1、"/>
      <w:lvlJc w:val="left"/>
      <w:pPr>
        <w:ind w:left="0" w:firstLine="0"/>
      </w:pPr>
      <w:rPr>
        <w:rFonts w:hint="default" w:ascii="Times New Roman" w:hAnsi="Times New Roman" w:eastAsia="宋体"/>
        <w:b/>
        <w:i w:val="0"/>
        <w:sz w:val="32"/>
      </w:rPr>
    </w:lvl>
    <w:lvl w:ilvl="1" w:tentative="0">
      <w:start w:val="1"/>
      <w:numFmt w:val="decimal"/>
      <w:pStyle w:val="4"/>
      <w:isLgl/>
      <w:suff w:val="nothing"/>
      <w:lvlText w:val="%1.%2、"/>
      <w:lvlJc w:val="left"/>
      <w:pPr>
        <w:ind w:left="0" w:firstLine="0"/>
      </w:pPr>
      <w:rPr>
        <w:rFonts w:hint="default" w:ascii="Times New Roman" w:hAnsi="Times New Roman" w:eastAsia="宋体"/>
        <w:b/>
        <w:i w:val="0"/>
        <w:sz w:val="30"/>
      </w:rPr>
    </w:lvl>
    <w:lvl w:ilvl="2" w:tentative="0">
      <w:start w:val="1"/>
      <w:numFmt w:val="decimal"/>
      <w:pStyle w:val="5"/>
      <w:isLgl/>
      <w:suff w:val="nothing"/>
      <w:lvlText w:val="%1.%2.%3、"/>
      <w:lvlJc w:val="left"/>
      <w:pPr>
        <w:ind w:left="0" w:firstLine="0"/>
      </w:pPr>
      <w:rPr>
        <w:rFonts w:hint="default" w:ascii="Times New Roman" w:hAnsi="Times New Roman" w:eastAsia="宋体"/>
        <w:b/>
        <w:i w:val="0"/>
        <w:sz w:val="28"/>
      </w:rPr>
    </w:lvl>
    <w:lvl w:ilvl="3" w:tentative="0">
      <w:start w:val="1"/>
      <w:numFmt w:val="decimal"/>
      <w:pStyle w:val="6"/>
      <w:isLgl/>
      <w:suff w:val="nothing"/>
      <w:lvlText w:val="%1.%2.%3.%4、"/>
      <w:lvlJc w:val="left"/>
      <w:pPr>
        <w:ind w:left="0" w:firstLine="0"/>
      </w:pPr>
      <w:rPr>
        <w:rFonts w:hint="default" w:ascii="Times New Roman" w:hAnsi="Times New Roman" w:eastAsia="宋体"/>
        <w:b/>
        <w:i w:val="0"/>
        <w:sz w:val="24"/>
      </w:rPr>
    </w:lvl>
    <w:lvl w:ilvl="4" w:tentative="0">
      <w:start w:val="1"/>
      <w:numFmt w:val="decimal"/>
      <w:pStyle w:val="7"/>
      <w:isLgl/>
      <w:suff w:val="nothing"/>
      <w:lvlText w:val="%1.%2.%3.%4.%5、"/>
      <w:lvlJc w:val="left"/>
      <w:pPr>
        <w:ind w:left="0" w:firstLine="0"/>
      </w:pPr>
      <w:rPr>
        <w:rFonts w:hint="default" w:ascii="Times New Roman" w:hAnsi="Times New Roman" w:eastAsia="宋体"/>
        <w:b/>
        <w:i w:val="0"/>
        <w:sz w:val="21"/>
      </w:rPr>
    </w:lvl>
    <w:lvl w:ilvl="5" w:tentative="0">
      <w:start w:val="1"/>
      <w:numFmt w:val="decimal"/>
      <w:pStyle w:val="8"/>
      <w:isLgl/>
      <w:suff w:val="nothing"/>
      <w:lvlText w:val="%1.%2.%3.%4.%5.%6、"/>
      <w:lvlJc w:val="left"/>
      <w:pPr>
        <w:ind w:left="0" w:firstLine="0"/>
      </w:pPr>
      <w:rPr>
        <w:rFonts w:hint="default" w:ascii="Times New Roman" w:hAnsi="Times New Roman" w:eastAsia="宋体"/>
        <w:b/>
        <w:i w:val="0"/>
        <w:sz w:val="21"/>
      </w:rPr>
    </w:lvl>
    <w:lvl w:ilvl="6" w:tentative="0">
      <w:start w:val="1"/>
      <w:numFmt w:val="decimal"/>
      <w:pStyle w:val="9"/>
      <w:isLgl/>
      <w:suff w:val="nothing"/>
      <w:lvlText w:val="%1.%2.%3.%4.%5.%6.%7、"/>
      <w:lvlJc w:val="left"/>
      <w:pPr>
        <w:ind w:left="0" w:firstLine="0"/>
      </w:pPr>
      <w:rPr>
        <w:rFonts w:hint="default" w:ascii="Times New Roman" w:hAnsi="Times New Roman" w:eastAsia="宋体"/>
        <w:b/>
        <w:i w:val="0"/>
        <w:sz w:val="21"/>
      </w:rPr>
    </w:lvl>
    <w:lvl w:ilvl="7" w:tentative="0">
      <w:start w:val="1"/>
      <w:numFmt w:val="decimal"/>
      <w:pStyle w:val="10"/>
      <w:isLgl/>
      <w:suff w:val="nothing"/>
      <w:lvlText w:val="%1.%2.%3.%4.%5.%6.%7.%8、"/>
      <w:lvlJc w:val="left"/>
      <w:pPr>
        <w:ind w:left="0" w:firstLine="0"/>
      </w:pPr>
      <w:rPr>
        <w:rFonts w:hint="default" w:ascii="Times New Roman" w:hAnsi="Times New Roman" w:eastAsia="宋体"/>
        <w:b/>
        <w:i w:val="0"/>
        <w:sz w:val="21"/>
      </w:rPr>
    </w:lvl>
    <w:lvl w:ilvl="8" w:tentative="0">
      <w:start w:val="1"/>
      <w:numFmt w:val="decimal"/>
      <w:pStyle w:val="11"/>
      <w:isLgl/>
      <w:suff w:val="nothing"/>
      <w:lvlText w:val="%1.%2.%3.%4.%5.%6.%7.%8.%9、"/>
      <w:lvlJc w:val="left"/>
      <w:pPr>
        <w:ind w:left="0" w:firstLine="0"/>
      </w:pPr>
      <w:rPr>
        <w:rFonts w:hint="default" w:ascii="Times New Roman" w:hAnsi="Times New Roman" w:eastAsia="宋体"/>
        <w:b/>
        <w:i w:val="0"/>
        <w:sz w:val="21"/>
      </w:rPr>
    </w:lvl>
  </w:abstractNum>
  <w:abstractNum w:abstractNumId="1">
    <w:nsid w:val="4B774CCD"/>
    <w:multiLevelType w:val="multilevel"/>
    <w:tmpl w:val="4B774CC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21076CB"/>
    <w:multiLevelType w:val="multilevel"/>
    <w:tmpl w:val="521076CB"/>
    <w:lvl w:ilvl="0" w:tentative="0">
      <w:start w:val="1"/>
      <w:numFmt w:val="chineseCountingThousand"/>
      <w:lvlText w:val="(%1)"/>
      <w:lvlJc w:val="left"/>
      <w:pPr>
        <w:ind w:left="214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readOnly"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0ZTUzNDNmMzQ5MTA5N2E5MTU4ZTc4NGJjMjU1MzAifQ=="/>
  </w:docVars>
  <w:rsids>
    <w:rsidRoot w:val="00155FF5"/>
    <w:rsid w:val="00092FDA"/>
    <w:rsid w:val="000A07E1"/>
    <w:rsid w:val="001023C4"/>
    <w:rsid w:val="00155FF5"/>
    <w:rsid w:val="002F3BFE"/>
    <w:rsid w:val="004E4232"/>
    <w:rsid w:val="006D037E"/>
    <w:rsid w:val="007C6CD7"/>
    <w:rsid w:val="007D1C37"/>
    <w:rsid w:val="008537B4"/>
    <w:rsid w:val="008C6C96"/>
    <w:rsid w:val="009F27DB"/>
    <w:rsid w:val="00A25599"/>
    <w:rsid w:val="00B9799F"/>
    <w:rsid w:val="00BB7944"/>
    <w:rsid w:val="00D1588A"/>
    <w:rsid w:val="00D32898"/>
    <w:rsid w:val="00F14D33"/>
    <w:rsid w:val="00F71FFE"/>
    <w:rsid w:val="00FE6A45"/>
    <w:rsid w:val="00FF34EC"/>
    <w:rsid w:val="02197FBA"/>
    <w:rsid w:val="04E53477"/>
    <w:rsid w:val="07BC60B3"/>
    <w:rsid w:val="08BB636A"/>
    <w:rsid w:val="09C1649F"/>
    <w:rsid w:val="0AA03F2D"/>
    <w:rsid w:val="10B2254C"/>
    <w:rsid w:val="115F467E"/>
    <w:rsid w:val="11800151"/>
    <w:rsid w:val="12E43D26"/>
    <w:rsid w:val="1D57560A"/>
    <w:rsid w:val="1E3D7AF5"/>
    <w:rsid w:val="21E1521E"/>
    <w:rsid w:val="23072480"/>
    <w:rsid w:val="23244DE0"/>
    <w:rsid w:val="252D36BB"/>
    <w:rsid w:val="26B446CD"/>
    <w:rsid w:val="2DBD47AF"/>
    <w:rsid w:val="2F5139F6"/>
    <w:rsid w:val="32432DA9"/>
    <w:rsid w:val="32582CF8"/>
    <w:rsid w:val="372D1FC1"/>
    <w:rsid w:val="3A211C22"/>
    <w:rsid w:val="3B9A0AD5"/>
    <w:rsid w:val="3BFD221A"/>
    <w:rsid w:val="41B96BE3"/>
    <w:rsid w:val="48A203D1"/>
    <w:rsid w:val="496F0BFB"/>
    <w:rsid w:val="49EF3AEA"/>
    <w:rsid w:val="55915A56"/>
    <w:rsid w:val="57E41485"/>
    <w:rsid w:val="5D0B07E3"/>
    <w:rsid w:val="61270F6F"/>
    <w:rsid w:val="61665FE8"/>
    <w:rsid w:val="61F335F4"/>
    <w:rsid w:val="63247F09"/>
    <w:rsid w:val="649D4417"/>
    <w:rsid w:val="66C37A39"/>
    <w:rsid w:val="6AAB7162"/>
    <w:rsid w:val="71687B5B"/>
    <w:rsid w:val="71E21E03"/>
    <w:rsid w:val="724D0AFE"/>
    <w:rsid w:val="74681C20"/>
    <w:rsid w:val="75524DAA"/>
    <w:rsid w:val="7B8250F2"/>
    <w:rsid w:val="7C9B7FE9"/>
    <w:rsid w:val="7D344D9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widowControl w:val="0"/>
      <w:numPr>
        <w:ilvl w:val="0"/>
        <w:numId w:val="1"/>
      </w:numPr>
      <w:spacing w:before="120" w:after="120" w:line="360" w:lineRule="auto"/>
      <w:outlineLvl w:val="0"/>
    </w:pPr>
    <w:rPr>
      <w:b/>
      <w:bCs/>
      <w:kern w:val="44"/>
      <w:sz w:val="32"/>
      <w:szCs w:val="28"/>
    </w:rPr>
  </w:style>
  <w:style w:type="paragraph" w:styleId="4">
    <w:name w:val="heading 2"/>
    <w:basedOn w:val="1"/>
    <w:next w:val="3"/>
    <w:qFormat/>
    <w:uiPriority w:val="0"/>
    <w:pPr>
      <w:keepNext/>
      <w:keepLines/>
      <w:widowControl w:val="0"/>
      <w:numPr>
        <w:ilvl w:val="1"/>
        <w:numId w:val="1"/>
      </w:numPr>
      <w:spacing w:before="120" w:after="120" w:line="360" w:lineRule="auto"/>
      <w:outlineLvl w:val="1"/>
    </w:pPr>
    <w:rPr>
      <w:b/>
      <w:bCs/>
      <w:sz w:val="30"/>
      <w:szCs w:val="32"/>
    </w:rPr>
  </w:style>
  <w:style w:type="paragraph" w:styleId="5">
    <w:name w:val="heading 3"/>
    <w:basedOn w:val="1"/>
    <w:next w:val="3"/>
    <w:qFormat/>
    <w:uiPriority w:val="0"/>
    <w:pPr>
      <w:keepNext/>
      <w:keepLines/>
      <w:widowControl w:val="0"/>
      <w:numPr>
        <w:ilvl w:val="2"/>
        <w:numId w:val="1"/>
      </w:numPr>
      <w:spacing w:before="120" w:after="120" w:line="360" w:lineRule="auto"/>
      <w:outlineLvl w:val="2"/>
    </w:pPr>
    <w:rPr>
      <w:b/>
      <w:bCs/>
      <w:sz w:val="28"/>
      <w:szCs w:val="18"/>
    </w:rPr>
  </w:style>
  <w:style w:type="paragraph" w:styleId="6">
    <w:name w:val="heading 4"/>
    <w:basedOn w:val="1"/>
    <w:next w:val="3"/>
    <w:qFormat/>
    <w:uiPriority w:val="0"/>
    <w:pPr>
      <w:keepNext/>
      <w:keepLines/>
      <w:widowControl w:val="0"/>
      <w:numPr>
        <w:ilvl w:val="3"/>
        <w:numId w:val="1"/>
      </w:numPr>
      <w:spacing w:before="120" w:after="120" w:line="360" w:lineRule="auto"/>
      <w:outlineLvl w:val="3"/>
    </w:pPr>
    <w:rPr>
      <w:b/>
      <w:bCs/>
      <w:sz w:val="24"/>
      <w:szCs w:val="28"/>
    </w:rPr>
  </w:style>
  <w:style w:type="paragraph" w:styleId="7">
    <w:name w:val="heading 5"/>
    <w:basedOn w:val="1"/>
    <w:next w:val="3"/>
    <w:qFormat/>
    <w:uiPriority w:val="0"/>
    <w:pPr>
      <w:keepNext/>
      <w:keepLines/>
      <w:widowControl w:val="0"/>
      <w:numPr>
        <w:ilvl w:val="4"/>
        <w:numId w:val="1"/>
      </w:numPr>
      <w:spacing w:before="120" w:after="120" w:line="360" w:lineRule="auto"/>
      <w:outlineLvl w:val="4"/>
    </w:pPr>
    <w:rPr>
      <w:b/>
      <w:bCs/>
      <w:szCs w:val="28"/>
      <w:lang w:val="zh-CN"/>
    </w:rPr>
  </w:style>
  <w:style w:type="paragraph" w:styleId="8">
    <w:name w:val="heading 6"/>
    <w:basedOn w:val="1"/>
    <w:next w:val="3"/>
    <w:qFormat/>
    <w:uiPriority w:val="0"/>
    <w:pPr>
      <w:keepNext/>
      <w:keepLines/>
      <w:widowControl w:val="0"/>
      <w:numPr>
        <w:ilvl w:val="5"/>
        <w:numId w:val="1"/>
      </w:numPr>
      <w:spacing w:before="120" w:after="120" w:line="360" w:lineRule="auto"/>
      <w:outlineLvl w:val="5"/>
    </w:pPr>
    <w:rPr>
      <w:rFonts w:ascii="Cambria" w:hAnsi="Cambria"/>
      <w:b/>
      <w:bCs/>
      <w:lang w:val="zh-CN"/>
    </w:rPr>
  </w:style>
  <w:style w:type="paragraph" w:styleId="9">
    <w:name w:val="heading 7"/>
    <w:basedOn w:val="1"/>
    <w:next w:val="1"/>
    <w:qFormat/>
    <w:uiPriority w:val="0"/>
    <w:pPr>
      <w:keepNext/>
      <w:keepLines/>
      <w:widowControl w:val="0"/>
      <w:numPr>
        <w:ilvl w:val="6"/>
        <w:numId w:val="1"/>
      </w:numPr>
      <w:spacing w:before="240" w:after="64" w:line="319" w:lineRule="auto"/>
      <w:outlineLvl w:val="6"/>
    </w:pPr>
    <w:rPr>
      <w:b/>
      <w:bCs/>
    </w:rPr>
  </w:style>
  <w:style w:type="paragraph" w:styleId="10">
    <w:name w:val="heading 8"/>
    <w:basedOn w:val="1"/>
    <w:next w:val="1"/>
    <w:qFormat/>
    <w:uiPriority w:val="0"/>
    <w:pPr>
      <w:keepNext/>
      <w:keepLines/>
      <w:widowControl w:val="0"/>
      <w:numPr>
        <w:ilvl w:val="7"/>
        <w:numId w:val="1"/>
      </w:numPr>
      <w:spacing w:before="240" w:after="64" w:line="319" w:lineRule="auto"/>
      <w:outlineLvl w:val="7"/>
    </w:pPr>
    <w:rPr>
      <w:rFonts w:ascii="Cambria" w:hAnsi="Cambria" w:eastAsia="宋体" w:cs="Times New Roman"/>
    </w:rPr>
  </w:style>
  <w:style w:type="paragraph" w:styleId="11">
    <w:name w:val="heading 9"/>
    <w:basedOn w:val="1"/>
    <w:next w:val="1"/>
    <w:qFormat/>
    <w:uiPriority w:val="0"/>
    <w:pPr>
      <w:keepNext/>
      <w:keepLines/>
      <w:widowControl w:val="0"/>
      <w:numPr>
        <w:ilvl w:val="8"/>
        <w:numId w:val="1"/>
      </w:numPr>
      <w:spacing w:before="240" w:after="64" w:line="319" w:lineRule="auto"/>
      <w:outlineLvl w:val="8"/>
    </w:pPr>
    <w:rPr>
      <w:rFonts w:ascii="Cambria" w:hAnsi="Cambria" w:eastAsia="宋体" w:cs="Times New Roman"/>
      <w:szCs w:val="21"/>
    </w:rPr>
  </w:style>
  <w:style w:type="character" w:default="1" w:styleId="26">
    <w:name w:val="Default Paragraph Font"/>
    <w:qFormat/>
    <w:uiPriority w:val="0"/>
  </w:style>
  <w:style w:type="table" w:default="1" w:styleId="25">
    <w:name w:val="Normal Table"/>
    <w:semiHidden/>
    <w:uiPriority w:val="0"/>
    <w:tblPr>
      <w:tblCellMar>
        <w:top w:w="0" w:type="dxa"/>
        <w:left w:w="108" w:type="dxa"/>
        <w:bottom w:w="0" w:type="dxa"/>
        <w:right w:w="108" w:type="dxa"/>
      </w:tblCellMar>
    </w:tblPr>
  </w:style>
  <w:style w:type="paragraph" w:customStyle="1" w:styleId="3">
    <w:name w:val="正文2"/>
    <w:basedOn w:val="1"/>
    <w:uiPriority w:val="0"/>
    <w:pPr>
      <w:spacing w:line="360" w:lineRule="auto"/>
      <w:ind w:firstLine="200" w:firstLineChars="200"/>
    </w:pPr>
  </w:style>
  <w:style w:type="paragraph" w:styleId="12">
    <w:name w:val="caption"/>
    <w:basedOn w:val="1"/>
    <w:next w:val="1"/>
    <w:qFormat/>
    <w:uiPriority w:val="0"/>
    <w:rPr>
      <w:rFonts w:ascii="Arial" w:hAnsi="Arial" w:eastAsia="黑体"/>
      <w:sz w:val="20"/>
      <w:szCs w:val="20"/>
      <w:lang w:val="zh-CN"/>
    </w:rPr>
  </w:style>
  <w:style w:type="paragraph" w:styleId="13">
    <w:name w:val="annotation text"/>
    <w:basedOn w:val="1"/>
    <w:qFormat/>
    <w:uiPriority w:val="0"/>
    <w:pPr>
      <w:spacing w:line="360" w:lineRule="auto"/>
      <w:ind w:firstLine="200" w:firstLineChars="200"/>
      <w:jc w:val="left"/>
    </w:pPr>
    <w:rPr>
      <w:rFonts w:ascii="Calibri" w:hAnsi="Calibri" w:eastAsia="仿宋"/>
      <w:sz w:val="28"/>
      <w:szCs w:val="21"/>
    </w:rPr>
  </w:style>
  <w:style w:type="paragraph" w:styleId="14">
    <w:name w:val="Body Text"/>
    <w:basedOn w:val="1"/>
    <w:uiPriority w:val="0"/>
    <w:pPr>
      <w:spacing w:after="120"/>
    </w:pPr>
  </w:style>
  <w:style w:type="paragraph" w:styleId="15">
    <w:name w:val="Body Text Indent"/>
    <w:basedOn w:val="1"/>
    <w:qFormat/>
    <w:uiPriority w:val="0"/>
    <w:pPr>
      <w:spacing w:after="120"/>
      <w:ind w:left="200" w:leftChars="200"/>
    </w:pPr>
    <w:rPr>
      <w:lang w:val="zh-CN"/>
    </w:rPr>
  </w:style>
  <w:style w:type="paragraph" w:styleId="16">
    <w:name w:val="toc 3"/>
    <w:basedOn w:val="1"/>
    <w:next w:val="1"/>
    <w:uiPriority w:val="0"/>
    <w:pPr>
      <w:spacing w:line="360" w:lineRule="auto"/>
      <w:ind w:left="400" w:leftChars="400"/>
    </w:pPr>
    <w:rPr>
      <w:rFonts w:eastAsia="仿宋"/>
      <w:b/>
    </w:rPr>
  </w:style>
  <w:style w:type="paragraph" w:styleId="17">
    <w:name w:val="Balloon Text"/>
    <w:basedOn w:val="1"/>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uiPriority w:val="0"/>
    <w:pPr>
      <w:tabs>
        <w:tab w:val="right" w:leader="dot" w:pos="8296"/>
      </w:tabs>
      <w:spacing w:line="360" w:lineRule="auto"/>
      <w:jc w:val="center"/>
    </w:pPr>
    <w:rPr>
      <w:rFonts w:eastAsia="仿宋"/>
      <w:b/>
      <w:szCs w:val="32"/>
    </w:rPr>
  </w:style>
  <w:style w:type="paragraph" w:styleId="21">
    <w:name w:val="toc 2"/>
    <w:basedOn w:val="1"/>
    <w:next w:val="1"/>
    <w:uiPriority w:val="0"/>
    <w:pPr>
      <w:spacing w:line="360" w:lineRule="auto"/>
      <w:ind w:left="200" w:leftChars="200"/>
    </w:pPr>
    <w:rPr>
      <w:rFonts w:eastAsia="仿宋"/>
      <w:b/>
    </w:rPr>
  </w:style>
  <w:style w:type="paragraph" w:styleId="22">
    <w:name w:val="Normal (Web)"/>
    <w:basedOn w:val="1"/>
    <w:uiPriority w:val="0"/>
    <w:pPr>
      <w:widowControl/>
      <w:spacing w:before="100" w:beforeAutospacing="1" w:after="100" w:afterAutospacing="1" w:line="360" w:lineRule="auto"/>
      <w:jc w:val="left"/>
    </w:pPr>
    <w:rPr>
      <w:rFonts w:ascii="宋体" w:hAnsi="宋体" w:cs="宋体"/>
      <w:kern w:val="0"/>
      <w:sz w:val="24"/>
    </w:rPr>
  </w:style>
  <w:style w:type="paragraph" w:styleId="23">
    <w:name w:val="Title"/>
    <w:basedOn w:val="1"/>
    <w:next w:val="1"/>
    <w:qFormat/>
    <w:uiPriority w:val="0"/>
    <w:pPr>
      <w:spacing w:before="240" w:after="60" w:line="960" w:lineRule="auto"/>
      <w:jc w:val="center"/>
    </w:pPr>
    <w:rPr>
      <w:rFonts w:ascii="Cambria" w:hAnsi="Cambria" w:eastAsia="黑体" w:cs="Times New Roman"/>
      <w:b/>
      <w:bCs/>
      <w:sz w:val="52"/>
      <w:szCs w:val="32"/>
    </w:rPr>
  </w:style>
  <w:style w:type="paragraph" w:styleId="24">
    <w:name w:val="annotation subject"/>
    <w:basedOn w:val="13"/>
    <w:next w:val="13"/>
    <w:uiPriority w:val="0"/>
    <w:pPr>
      <w:spacing w:line="240" w:lineRule="auto"/>
      <w:ind w:firstLine="0" w:firstLineChars="0"/>
    </w:pPr>
    <w:rPr>
      <w:rFonts w:ascii="Times New Roman" w:hAnsi="Times New Roman" w:eastAsia="宋体"/>
      <w:b/>
      <w:bCs/>
      <w:sz w:val="21"/>
      <w:szCs w:val="24"/>
    </w:rPr>
  </w:style>
  <w:style w:type="character" w:styleId="27">
    <w:name w:val="FollowedHyperlink"/>
    <w:qFormat/>
    <w:uiPriority w:val="0"/>
    <w:rPr>
      <w:color w:val="800080"/>
      <w:u w:val="single"/>
    </w:rPr>
  </w:style>
  <w:style w:type="character" w:styleId="28">
    <w:name w:val="Hyperlink"/>
    <w:uiPriority w:val="0"/>
    <w:rPr>
      <w:color w:val="0000FF"/>
      <w:u w:val="single"/>
    </w:rPr>
  </w:style>
  <w:style w:type="character" w:styleId="29">
    <w:name w:val="annotation reference"/>
    <w:qFormat/>
    <w:uiPriority w:val="0"/>
    <w:rPr>
      <w:sz w:val="21"/>
      <w:szCs w:val="21"/>
    </w:rPr>
  </w:style>
  <w:style w:type="paragraph" w:customStyle="1" w:styleId="30">
    <w:name w:val="标题6"/>
    <w:basedOn w:val="8"/>
    <w:next w:val="3"/>
    <w:qFormat/>
    <w:uiPriority w:val="0"/>
    <w:rPr>
      <w:rFonts w:ascii="Times New Roman" w:hAnsi="Times New Roman"/>
      <w:b w:val="0"/>
    </w:rPr>
  </w:style>
  <w:style w:type="paragraph" w:customStyle="1" w:styleId="31">
    <w:name w:val="列表段落1"/>
    <w:basedOn w:val="1"/>
    <w:qFormat/>
    <w:uiPriority w:val="0"/>
    <w:pPr>
      <w:ind w:firstLine="200" w:firstLineChars="200"/>
    </w:pPr>
  </w:style>
  <w:style w:type="paragraph" w:customStyle="1" w:styleId="32">
    <w:name w:val="TOC 标题1"/>
    <w:basedOn w:val="2"/>
    <w:next w:val="1"/>
    <w:qFormat/>
    <w:uiPriority w:val="0"/>
    <w:pPr>
      <w:keepNext/>
      <w:keepLines/>
      <w:widowControl/>
      <w:numPr>
        <w:ilvl w:val="0"/>
        <w:numId w:val="0"/>
      </w:numPr>
      <w:spacing w:before="480" w:after="0" w:line="276" w:lineRule="auto"/>
      <w:jc w:val="left"/>
      <w:outlineLvl w:val="9"/>
    </w:pPr>
    <w:rPr>
      <w:rFonts w:ascii="Cambria" w:hAnsi="Cambria" w:eastAsia="宋体" w:cs="Times New Roman"/>
      <w:color w:val="376092"/>
      <w:kern w:val="0"/>
      <w:sz w:val="28"/>
    </w:rPr>
  </w:style>
  <w:style w:type="paragraph" w:customStyle="1" w:styleId="33">
    <w:name w:val="PT正文"/>
    <w:basedOn w:val="1"/>
    <w:qFormat/>
    <w:uiPriority w:val="0"/>
    <w:pPr>
      <w:widowControl/>
      <w:autoSpaceDE w:val="0"/>
      <w:autoSpaceDN w:val="0"/>
      <w:adjustRightInd w:val="0"/>
      <w:spacing w:line="560" w:lineRule="exact"/>
      <w:ind w:firstLine="200" w:firstLineChars="200"/>
    </w:pPr>
    <w:rPr>
      <w:rFonts w:ascii="仿宋_GB2312" w:hAnsi="Calibri" w:eastAsia="仿宋_GB2312" w:cs="宋体"/>
      <w:bCs/>
      <w:color w:val="000000"/>
      <w:kern w:val="0"/>
      <w:sz w:val="32"/>
      <w:szCs w:val="32"/>
    </w:rPr>
  </w:style>
  <w:style w:type="character" w:customStyle="1" w:styleId="34">
    <w:name w:val="正文文本缩进 字符1"/>
    <w:uiPriority w:val="0"/>
    <w:rPr>
      <w:kern w:val="2"/>
      <w:sz w:val="21"/>
      <w:szCs w:val="24"/>
    </w:rPr>
  </w:style>
  <w:style w:type="character" w:customStyle="1" w:styleId="35">
    <w:name w:val="批注文字 字符"/>
    <w:uiPriority w:val="0"/>
    <w:rPr>
      <w:rFonts w:ascii="Times New Roman" w:hAnsi="Times New Roman" w:eastAsia="宋体" w:cs="Times New Roman"/>
      <w:kern w:val="2"/>
      <w:sz w:val="21"/>
      <w:szCs w:val="24"/>
    </w:rPr>
  </w:style>
  <w:style w:type="paragraph" w:customStyle="1" w:styleId="36">
    <w:name w:val="标题7"/>
    <w:basedOn w:val="1"/>
    <w:next w:val="1"/>
    <w:qFormat/>
    <w:uiPriority w:val="0"/>
    <w:pPr>
      <w:spacing w:line="360" w:lineRule="auto"/>
    </w:pPr>
    <w:rPr>
      <w:rFonts w:ascii="Calibri" w:hAnsi="Calibri" w:eastAsia="仿宋"/>
      <w:sz w:val="28"/>
      <w:szCs w:val="21"/>
    </w:rPr>
  </w:style>
  <w:style w:type="paragraph" w:customStyle="1" w:styleId="37">
    <w:name w:val="方案正文"/>
    <w:basedOn w:val="1"/>
    <w:next w:val="1"/>
    <w:qFormat/>
    <w:uiPriority w:val="0"/>
    <w:pPr>
      <w:spacing w:line="440" w:lineRule="exact"/>
      <w:ind w:firstLine="200" w:firstLineChars="200"/>
      <w:jc w:val="left"/>
    </w:pPr>
    <w:rPr>
      <w:rFonts w:ascii="宋体" w:hAnsi="宋体" w:cs="宋体"/>
      <w:kern w:val="0"/>
      <w:sz w:val="20"/>
      <w:szCs w:val="28"/>
    </w:rPr>
  </w:style>
  <w:style w:type="paragraph" w:customStyle="1" w:styleId="38">
    <w:name w:val="正文-段落"/>
    <w:qFormat/>
    <w:uiPriority w:val="0"/>
    <w:pPr>
      <w:spacing w:line="360" w:lineRule="auto"/>
      <w:ind w:firstLine="200" w:firstLineChars="200"/>
      <w:jc w:val="both"/>
    </w:pPr>
    <w:rPr>
      <w:rFonts w:ascii="Times New Roman" w:hAnsi="Times New Roman" w:eastAsia="宋体" w:cs="宋体"/>
      <w:sz w:val="24"/>
      <w:szCs w:val="24"/>
      <w:lang w:val="en-GB" w:eastAsia="zh-CN" w:bidi="ar-SA"/>
    </w:rPr>
  </w:style>
  <w:style w:type="character" w:customStyle="1" w:styleId="39">
    <w:name w:val="font31"/>
    <w:qFormat/>
    <w:uiPriority w:val="0"/>
    <w:rPr>
      <w:rFonts w:ascii="仿宋" w:hAnsi="仿宋" w:eastAsia="仿宋" w:cs="仿宋"/>
      <w:color w:val="000000"/>
      <w:sz w:val="21"/>
      <w:szCs w:val="21"/>
      <w:u w:val="none"/>
    </w:rPr>
  </w:style>
  <w:style w:type="character" w:customStyle="1" w:styleId="40">
    <w:name w:val="font21"/>
    <w:qFormat/>
    <w:uiPriority w:val="0"/>
    <w:rPr>
      <w:rFonts w:ascii="仿宋" w:hAnsi="仿宋" w:eastAsia="仿宋" w:cs="仿宋"/>
      <w:color w:val="000000"/>
      <w:sz w:val="21"/>
      <w:szCs w:val="21"/>
      <w:u w:val="none"/>
    </w:rPr>
  </w:style>
  <w:style w:type="paragraph" w:customStyle="1" w:styleId="41">
    <w:name w:val="修订1"/>
    <w:uiPriority w:val="0"/>
    <w:rPr>
      <w:rFonts w:ascii="Times New Roman" w:hAnsi="Times New Roman" w:eastAsia="宋体" w:cs="Times New Roman"/>
      <w:kern w:val="2"/>
      <w:sz w:val="21"/>
      <w:szCs w:val="24"/>
      <w:lang w:val="en-US" w:eastAsia="zh-CN" w:bidi="ar-SA"/>
    </w:rPr>
  </w:style>
  <w:style w:type="paragraph" w:styleId="42">
    <w:name w:val="List Paragraph"/>
    <w:basedOn w:val="1"/>
    <w:qFormat/>
    <w:uiPriority w:val="0"/>
    <w:pPr>
      <w:ind w:firstLine="200" w:firstLineChars="200"/>
    </w:pPr>
  </w:style>
  <w:style w:type="paragraph" w:customStyle="1" w:styleId="43">
    <w:name w:val="标题1"/>
    <w:basedOn w:val="2"/>
    <w:qFormat/>
    <w:uiPriority w:val="0"/>
    <w:pPr>
      <w:keepNext/>
      <w:keepLines w:val="0"/>
      <w:widowControl/>
      <w:numPr>
        <w:ilvl w:val="0"/>
        <w:numId w:val="0"/>
      </w:numPr>
      <w:tabs>
        <w:tab w:val="left" w:pos="1247"/>
        <w:tab w:val="left" w:pos="1276"/>
        <w:tab w:val="left" w:pos="1560"/>
      </w:tabs>
      <w:spacing w:before="720" w:after="240" w:line="240" w:lineRule="auto"/>
      <w:ind w:left="1247" w:hanging="1247"/>
      <w:jc w:val="left"/>
    </w:pPr>
    <w:rPr>
      <w:rFonts w:ascii="Arial" w:hAnsi="Arial" w:cs="Arial"/>
      <w:spacing w:val="20"/>
      <w:kern w:val="20"/>
      <w:sz w:val="36"/>
      <w:szCs w:val="44"/>
      <w:lang w:val="zh-CN"/>
    </w:rPr>
  </w:style>
  <w:style w:type="paragraph" w:customStyle="1" w:styleId="44">
    <w:name w:val="标题2"/>
    <w:basedOn w:val="4"/>
    <w:qFormat/>
    <w:uiPriority w:val="0"/>
    <w:pPr>
      <w:keepNext/>
      <w:keepLines w:val="0"/>
      <w:widowControl/>
      <w:numPr>
        <w:ilvl w:val="0"/>
        <w:numId w:val="0"/>
      </w:numPr>
      <w:tabs>
        <w:tab w:val="left" w:pos="709"/>
        <w:tab w:val="left" w:pos="1247"/>
      </w:tabs>
      <w:spacing w:before="320" w:after="160" w:line="480" w:lineRule="auto"/>
      <w:ind w:left="1247" w:right="11" w:hanging="1247"/>
      <w:jc w:val="left"/>
    </w:pPr>
    <w:rPr>
      <w:rFonts w:ascii="Arial" w:hAnsi="Arial" w:cs="Arial"/>
      <w:spacing w:val="20"/>
      <w:kern w:val="28"/>
      <w:sz w:val="28"/>
      <w:szCs w:val="28"/>
      <w:lang w:val="zh-CN"/>
    </w:rPr>
  </w:style>
  <w:style w:type="paragraph" w:customStyle="1" w:styleId="45">
    <w:name w:val="标题3"/>
    <w:basedOn w:val="5"/>
    <w:qFormat/>
    <w:uiPriority w:val="0"/>
    <w:pPr>
      <w:keepNext/>
      <w:keepLines w:val="0"/>
      <w:widowControl/>
      <w:numPr>
        <w:ilvl w:val="0"/>
        <w:numId w:val="0"/>
      </w:numPr>
      <w:tabs>
        <w:tab w:val="left" w:pos="993"/>
        <w:tab w:val="left" w:pos="1247"/>
      </w:tabs>
      <w:snapToGrid w:val="0"/>
      <w:spacing w:before="240"/>
      <w:ind w:left="1247" w:right="11" w:hanging="1247"/>
      <w:jc w:val="left"/>
    </w:pPr>
    <w:rPr>
      <w:rFonts w:ascii="Arial" w:hAnsi="Arial" w:cs="Arial"/>
      <w:spacing w:val="20"/>
      <w:kern w:val="0"/>
      <w:sz w:val="24"/>
      <w:szCs w:val="24"/>
      <w:lang w:val="pt-BR"/>
    </w:rPr>
  </w:style>
  <w:style w:type="paragraph" w:customStyle="1" w:styleId="46">
    <w:name w:val="标题5"/>
    <w:basedOn w:val="1"/>
    <w:qFormat/>
    <w:uiPriority w:val="0"/>
    <w:pPr>
      <w:tabs>
        <w:tab w:val="left" w:pos="2325"/>
      </w:tabs>
      <w:adjustRightInd w:val="0"/>
      <w:snapToGrid w:val="0"/>
      <w:spacing w:before="100" w:beforeAutospacing="1" w:after="100" w:afterAutospacing="1" w:line="360" w:lineRule="auto"/>
      <w:ind w:left="2325" w:hanging="420"/>
      <w:jc w:val="left"/>
      <w:outlineLvl w:val="4"/>
    </w:pPr>
    <w:rPr>
      <w:rFonts w:cs="宋体"/>
      <w:b/>
      <w:sz w:val="28"/>
      <w:szCs w:val="28"/>
    </w:rPr>
  </w:style>
  <w:style w:type="paragraph" w:customStyle="1" w:styleId="47">
    <w:name w:val="标题8"/>
    <w:basedOn w:val="1"/>
    <w:uiPriority w:val="0"/>
    <w:pPr>
      <w:keepNext/>
      <w:keepLines/>
      <w:widowControl w:val="0"/>
      <w:tabs>
        <w:tab w:val="left" w:pos="1800"/>
      </w:tabs>
      <w:spacing w:before="120" w:after="120" w:line="360" w:lineRule="auto"/>
      <w:ind w:firstLine="300" w:firstLineChars="300"/>
      <w:outlineLvl w:val="5"/>
    </w:pPr>
    <w:rPr>
      <w:rFonts w:ascii="Cambria" w:hAnsi="Cambria" w:cs="Calibri"/>
      <w:b/>
      <w:bCs/>
      <w:sz w:val="24"/>
    </w:rPr>
  </w:style>
  <w:style w:type="paragraph" w:customStyle="1" w:styleId="48">
    <w:name w:val="TOC 41"/>
    <w:basedOn w:val="1"/>
    <w:next w:val="1"/>
    <w:qFormat/>
    <w:uiPriority w:val="0"/>
    <w:pPr>
      <w:ind w:left="600" w:leftChars="600"/>
    </w:pPr>
    <w:rPr>
      <w:rFonts w:ascii="等线" w:hAnsi="等线" w:eastAsia="等线"/>
      <w:szCs w:val="22"/>
    </w:rPr>
  </w:style>
  <w:style w:type="paragraph" w:customStyle="1" w:styleId="49">
    <w:name w:val="TOC 51"/>
    <w:basedOn w:val="1"/>
    <w:next w:val="1"/>
    <w:qFormat/>
    <w:uiPriority w:val="0"/>
    <w:pPr>
      <w:ind w:left="800" w:leftChars="800"/>
    </w:pPr>
    <w:rPr>
      <w:rFonts w:ascii="等线" w:hAnsi="等线" w:eastAsia="等线"/>
      <w:szCs w:val="22"/>
    </w:rPr>
  </w:style>
  <w:style w:type="paragraph" w:customStyle="1" w:styleId="50">
    <w:name w:val="TOC 61"/>
    <w:basedOn w:val="1"/>
    <w:next w:val="1"/>
    <w:qFormat/>
    <w:uiPriority w:val="0"/>
    <w:pPr>
      <w:ind w:left="1000" w:leftChars="1000"/>
    </w:pPr>
    <w:rPr>
      <w:rFonts w:ascii="等线" w:hAnsi="等线" w:eastAsia="等线"/>
      <w:szCs w:val="22"/>
    </w:rPr>
  </w:style>
  <w:style w:type="paragraph" w:customStyle="1" w:styleId="51">
    <w:name w:val="TOC 71"/>
    <w:basedOn w:val="1"/>
    <w:next w:val="1"/>
    <w:qFormat/>
    <w:uiPriority w:val="0"/>
    <w:pPr>
      <w:ind w:left="1200" w:leftChars="1200"/>
    </w:pPr>
    <w:rPr>
      <w:rFonts w:ascii="等线" w:hAnsi="等线" w:eastAsia="等线"/>
      <w:szCs w:val="22"/>
    </w:rPr>
  </w:style>
  <w:style w:type="paragraph" w:customStyle="1" w:styleId="52">
    <w:name w:val="TOC 81"/>
    <w:basedOn w:val="1"/>
    <w:next w:val="1"/>
    <w:uiPriority w:val="0"/>
    <w:pPr>
      <w:ind w:left="1400" w:leftChars="1400"/>
    </w:pPr>
    <w:rPr>
      <w:rFonts w:ascii="等线" w:hAnsi="等线" w:eastAsia="等线"/>
      <w:szCs w:val="22"/>
    </w:rPr>
  </w:style>
  <w:style w:type="paragraph" w:customStyle="1" w:styleId="53">
    <w:name w:val="TOC 91"/>
    <w:basedOn w:val="1"/>
    <w:next w:val="1"/>
    <w:uiPriority w:val="0"/>
    <w:pPr>
      <w:ind w:left="1600" w:leftChars="1600"/>
    </w:pPr>
    <w:rPr>
      <w:rFonts w:ascii="等线" w:hAnsi="等线" w:eastAsia="等线"/>
      <w:szCs w:val="22"/>
    </w:rPr>
  </w:style>
  <w:style w:type="paragraph" w:customStyle="1" w:styleId="54">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6">
    <w:name w:val="xl65"/>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xl66"/>
    <w:basedOn w:val="1"/>
    <w:qFormat/>
    <w:uiPriority w:val="0"/>
    <w:pPr>
      <w:widowControl/>
      <w:spacing w:before="100" w:beforeAutospacing="1" w:after="100" w:afterAutospacing="1"/>
      <w:jc w:val="center"/>
    </w:pPr>
    <w:rPr>
      <w:rFonts w:ascii="宋体" w:hAnsi="宋体" w:cs="宋体"/>
      <w:kern w:val="0"/>
      <w:sz w:val="22"/>
      <w:szCs w:val="22"/>
    </w:rPr>
  </w:style>
  <w:style w:type="paragraph" w:customStyle="1" w:styleId="58">
    <w:name w:val="xl67"/>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59">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2"/>
      <w:szCs w:val="22"/>
    </w:rPr>
  </w:style>
  <w:style w:type="paragraph" w:customStyle="1" w:styleId="60">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2"/>
      <w:szCs w:val="22"/>
    </w:rPr>
  </w:style>
  <w:style w:type="paragraph" w:customStyle="1" w:styleId="6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62">
    <w:name w:val="xl7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szCs w:val="22"/>
    </w:rPr>
  </w:style>
  <w:style w:type="paragraph" w:customStyle="1" w:styleId="63">
    <w:name w:val="xl72"/>
    <w:basedOn w:val="1"/>
    <w:qFormat/>
    <w:uiPriority w:val="0"/>
    <w:pPr>
      <w:widowControl/>
      <w:spacing w:before="100" w:beforeAutospacing="1" w:after="100" w:afterAutospacing="1"/>
    </w:pPr>
    <w:rPr>
      <w:rFonts w:ascii="宋体" w:hAnsi="宋体" w:cs="宋体"/>
      <w:kern w:val="0"/>
      <w:sz w:val="24"/>
    </w:rPr>
  </w:style>
  <w:style w:type="paragraph" w:customStyle="1" w:styleId="64">
    <w:name w:val="xl7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65">
    <w:name w:val="xl7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66">
    <w:name w:val="xl75"/>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67">
    <w:name w:val="xl7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2"/>
      <w:szCs w:val="22"/>
    </w:rPr>
  </w:style>
  <w:style w:type="paragraph" w:customStyle="1" w:styleId="68">
    <w:name w:val="xl7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color w:val="000000"/>
      <w:kern w:val="0"/>
      <w:sz w:val="22"/>
      <w:szCs w:val="22"/>
    </w:rPr>
  </w:style>
  <w:style w:type="paragraph" w:customStyle="1" w:styleId="69">
    <w:name w:val="xl78"/>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2"/>
      <w:szCs w:val="22"/>
    </w:rPr>
  </w:style>
  <w:style w:type="paragraph" w:customStyle="1" w:styleId="70">
    <w:name w:val="xl79"/>
    <w:basedOn w:val="1"/>
    <w:qFormat/>
    <w:uiPriority w:val="0"/>
    <w:pPr>
      <w:widowControl/>
      <w:spacing w:before="100" w:beforeAutospacing="1" w:after="100" w:afterAutospacing="1"/>
    </w:pPr>
    <w:rPr>
      <w:rFonts w:ascii="仿宋" w:hAnsi="仿宋" w:eastAsia="仿宋" w:cs="宋体"/>
      <w:kern w:val="0"/>
      <w:sz w:val="24"/>
    </w:rPr>
  </w:style>
  <w:style w:type="paragraph" w:customStyle="1" w:styleId="71">
    <w:name w:val="xl80"/>
    <w:basedOn w:val="1"/>
    <w:qFormat/>
    <w:uiPriority w:val="0"/>
    <w:pPr>
      <w:widowControl/>
      <w:spacing w:before="100" w:beforeAutospacing="1" w:after="100" w:afterAutospacing="1"/>
      <w:jc w:val="center"/>
    </w:pPr>
    <w:rPr>
      <w:rFonts w:ascii="宋体" w:hAnsi="宋体" w:cs="宋体"/>
      <w:kern w:val="0"/>
      <w:sz w:val="24"/>
    </w:rPr>
  </w:style>
  <w:style w:type="paragraph" w:customStyle="1" w:styleId="72">
    <w:name w:val="xl8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3">
    <w:name w:val="xl8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文档正文"/>
    <w:basedOn w:val="1"/>
    <w:qFormat/>
    <w:uiPriority w:val="0"/>
    <w:pPr>
      <w:adjustRightInd w:val="0"/>
      <w:spacing w:before="60" w:after="60" w:line="360" w:lineRule="auto"/>
      <w:ind w:firstLine="200" w:firstLineChars="200"/>
      <w:textAlignment w:val="baseline"/>
    </w:pPr>
    <w:rPr>
      <w:kern w:val="0"/>
      <w:sz w:val="24"/>
      <w:szCs w:val="20"/>
    </w:rPr>
  </w:style>
  <w:style w:type="paragraph" w:customStyle="1" w:styleId="75">
    <w:name w:val="表内文字居左"/>
    <w:uiPriority w:val="0"/>
    <w:pPr>
      <w:widowControl w:val="0"/>
      <w:adjustRightInd w:val="0"/>
      <w:snapToGrid w:val="0"/>
      <w:jc w:val="both"/>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22</Pages>
  <Words>2879</Words>
  <Characters>2957</Characters>
  <Lines>67</Lines>
  <Paragraphs>18</Paragraphs>
  <TotalTime>0</TotalTime>
  <ScaleCrop>false</ScaleCrop>
  <LinksUpToDate>false</LinksUpToDate>
  <CharactersWithSpaces>2979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2022-08-08T05:16:00Z</dcterms:created>
  <dc:creator>Windows 用户</dc:creator>
  <cp:lastModifiedBy>13323011735</cp:lastModifiedBy>
  <cp:lastPrinted>2025-06-30T03:09:00Z</cp:lastPrinted>
  <dcterms:modified xsi:type="dcterms:W3CDTF">2025-07-16T06:57:32Z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E9A24386DDFA4A15A7B851C7D1F9DC85_13</vt:lpwstr>
  </property>
  <property fmtid="{D5CDD505-2E9C-101B-9397-08002B2CF9AE}" pid="4" name="KSOTemplateDocerSaveRecord">
    <vt:lpwstr>eyJoZGlkIjoiYTRkZjYwODQyN2QxOTU4Mzc5MDkyZjcyNTA5NjE4M2QiLCJ1c2VySWQiOiIxNTUwMjQwMDk2In0=</vt:lpwstr>
  </property>
</Properties>
</file>